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FF5C38">
        <w:rPr>
          <w:rFonts w:asciiTheme="minorHAnsi" w:eastAsiaTheme="minorHAnsi" w:hAnsiTheme="minorHAnsi" w:cstheme="minorBidi"/>
          <w:b/>
          <w:szCs w:val="24"/>
        </w:rPr>
        <w:t>ZP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.271.1.</w:t>
      </w:r>
      <w:r w:rsidR="00FF5C38">
        <w:rPr>
          <w:rFonts w:asciiTheme="minorHAnsi" w:eastAsiaTheme="minorHAnsi" w:hAnsiTheme="minorHAnsi" w:cstheme="minorBidi"/>
          <w:b/>
          <w:szCs w:val="24"/>
        </w:rPr>
        <w:t>6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FF5C38">
        <w:rPr>
          <w:rFonts w:asciiTheme="minorHAnsi" w:eastAsiaTheme="minorHAnsi" w:hAnsiTheme="minorHAnsi" w:cstheme="minorBidi"/>
          <w:b/>
          <w:szCs w:val="24"/>
        </w:rPr>
        <w:t>5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</w:t>
      </w:r>
      <w:r w:rsidR="00FF5C38">
        <w:rPr>
          <w:rFonts w:asciiTheme="minorHAnsi" w:eastAsiaTheme="minorHAnsi" w:hAnsiTheme="minorHAnsi" w:cstheme="minorBidi"/>
          <w:szCs w:val="24"/>
        </w:rPr>
        <w:t xml:space="preserve"> </w:t>
      </w:r>
      <w:r w:rsidR="00E43572">
        <w:rPr>
          <w:rFonts w:asciiTheme="minorHAnsi" w:eastAsiaTheme="minorHAnsi" w:hAnsiTheme="minorHAnsi" w:cstheme="minorBidi"/>
          <w:szCs w:val="24"/>
        </w:rPr>
        <w:t xml:space="preserve">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791565">
        <w:rPr>
          <w:rFonts w:asciiTheme="minorHAnsi" w:hAnsiTheme="minorHAnsi"/>
          <w:b/>
          <w:szCs w:val="24"/>
        </w:rPr>
        <w:t>6</w:t>
      </w:r>
      <w:r w:rsidR="00E43572">
        <w:rPr>
          <w:rFonts w:asciiTheme="minorHAnsi" w:hAnsiTheme="minorHAnsi"/>
          <w:b/>
          <w:szCs w:val="24"/>
        </w:rPr>
        <w:t xml:space="preserve">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FF5C38">
        <w:rPr>
          <w:rFonts w:asciiTheme="minorHAnsi" w:hAnsiTheme="minorHAnsi"/>
          <w:b/>
          <w:szCs w:val="24"/>
        </w:rPr>
        <w:t>.1.6.2025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FF5C38">
        <w:rPr>
          <w:rFonts w:asciiTheme="minorHAnsi" w:hAnsiTheme="minorHAnsi" w:cstheme="minorHAnsi"/>
          <w:sz w:val="24"/>
          <w:szCs w:val="24"/>
        </w:rPr>
        <w:t xml:space="preserve"> lub osoby przez Skarbnika upoważnionej</w:t>
      </w:r>
      <w:r w:rsidRPr="00C0437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F5C38" w:rsidRDefault="00264099" w:rsidP="00FF5C38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FF5C38">
        <w:rPr>
          <w:rFonts w:asciiTheme="minorHAnsi" w:hAnsiTheme="minorHAnsi" w:cstheme="minorHAnsi"/>
          <w:sz w:val="24"/>
          <w:szCs w:val="24"/>
        </w:rPr>
        <w:t>pn.: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FF5C38" w:rsidRPr="00FF5C38" w:rsidRDefault="00FF5C38" w:rsidP="00FF5C38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F5C38">
        <w:rPr>
          <w:rFonts w:asciiTheme="minorHAnsi" w:hAnsiTheme="minorHAnsi" w:cstheme="minorHAnsi"/>
          <w:b/>
          <w:bCs/>
          <w:iCs/>
          <w:sz w:val="24"/>
          <w:szCs w:val="24"/>
        </w:rPr>
        <w:t>Zakup wyposażenia w ra</w:t>
      </w:r>
      <w:r w:rsidR="00336897">
        <w:rPr>
          <w:rFonts w:asciiTheme="minorHAnsi" w:hAnsiTheme="minorHAnsi" w:cstheme="minorHAnsi"/>
          <w:b/>
          <w:bCs/>
          <w:iCs/>
          <w:sz w:val="24"/>
          <w:szCs w:val="24"/>
        </w:rPr>
        <w:t>mach Projektu „</w:t>
      </w:r>
      <w:proofErr w:type="spellStart"/>
      <w:r w:rsidR="00336897">
        <w:rPr>
          <w:rFonts w:asciiTheme="minorHAnsi" w:hAnsiTheme="minorHAnsi" w:cstheme="minorHAnsi"/>
          <w:b/>
          <w:bCs/>
          <w:iCs/>
          <w:sz w:val="24"/>
          <w:szCs w:val="24"/>
        </w:rPr>
        <w:t>Cyberbezpieczny</w:t>
      </w:r>
      <w:proofErr w:type="spellEnd"/>
      <w:r w:rsidR="003368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S</w:t>
      </w:r>
      <w:r w:rsidRPr="00FF5C38">
        <w:rPr>
          <w:rFonts w:asciiTheme="minorHAnsi" w:hAnsiTheme="minorHAnsi" w:cstheme="minorHAnsi"/>
          <w:b/>
          <w:bCs/>
          <w:iCs/>
          <w:sz w:val="24"/>
          <w:szCs w:val="24"/>
        </w:rPr>
        <w:t>amorząd”</w:t>
      </w:r>
    </w:p>
    <w:p w:rsidR="00961EDC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</w:t>
      </w:r>
      <w:proofErr w:type="spellStart"/>
      <w:r w:rsidRPr="00C04373">
        <w:rPr>
          <w:rFonts w:asciiTheme="minorHAnsi" w:hAnsiTheme="minorHAnsi" w:cstheme="minorHAnsi"/>
          <w:sz w:val="24"/>
          <w:szCs w:val="24"/>
        </w:rPr>
        <w:t>t</w:t>
      </w:r>
      <w:r w:rsidR="00FF5C38">
        <w:rPr>
          <w:rFonts w:asciiTheme="minorHAnsi" w:hAnsiTheme="minorHAnsi" w:cstheme="minorHAnsi"/>
          <w:sz w:val="24"/>
          <w:szCs w:val="24"/>
        </w:rPr>
        <w:t>.j</w:t>
      </w:r>
      <w:proofErr w:type="spellEnd"/>
      <w:r w:rsidR="00FF5C38">
        <w:rPr>
          <w:rFonts w:asciiTheme="minorHAnsi" w:hAnsiTheme="minorHAnsi" w:cstheme="minorHAnsi"/>
          <w:sz w:val="24"/>
          <w:szCs w:val="24"/>
        </w:rPr>
        <w:t xml:space="preserve">. Dz.U. </w:t>
      </w:r>
      <w:r w:rsidRPr="00C04373">
        <w:rPr>
          <w:rFonts w:asciiTheme="minorHAnsi" w:hAnsiTheme="minorHAnsi" w:cstheme="minorHAnsi"/>
          <w:sz w:val="24"/>
          <w:szCs w:val="24"/>
        </w:rPr>
        <w:t>202</w:t>
      </w:r>
      <w:r w:rsidR="00FF5C38">
        <w:rPr>
          <w:rFonts w:asciiTheme="minorHAnsi" w:hAnsiTheme="minorHAnsi" w:cstheme="minorHAnsi"/>
          <w:sz w:val="24"/>
          <w:szCs w:val="24"/>
        </w:rPr>
        <w:t>4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FF5C38">
        <w:rPr>
          <w:rFonts w:asciiTheme="minorHAnsi" w:hAnsiTheme="minorHAnsi" w:cstheme="minorHAnsi"/>
          <w:sz w:val="24"/>
          <w:szCs w:val="24"/>
        </w:rPr>
        <w:t>320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FF5C38" w:rsidRPr="00FF5C38" w:rsidRDefault="009250EE" w:rsidP="00FF5C38">
      <w:pPr>
        <w:pStyle w:val="Akapitzlist"/>
        <w:numPr>
          <w:ilvl w:val="0"/>
          <w:numId w:val="20"/>
        </w:numPr>
        <w:spacing w:after="120" w:line="240" w:lineRule="auto"/>
        <w:ind w:left="284" w:right="0" w:hanging="284"/>
        <w:rPr>
          <w:rFonts w:asciiTheme="minorHAnsi" w:eastAsiaTheme="minorHAnsi" w:hAnsiTheme="minorHAnsi" w:cstheme="minorBidi"/>
          <w:bCs/>
          <w:lang w:eastAsia="en-US"/>
        </w:rPr>
      </w:pPr>
      <w:r w:rsidRPr="00FF5C38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FF5C38">
        <w:rPr>
          <w:rFonts w:asciiTheme="minorHAnsi" w:hAnsiTheme="minorHAnsi" w:cstheme="minorHAnsi"/>
          <w:szCs w:val="24"/>
        </w:rPr>
        <w:t>umowy</w:t>
      </w:r>
      <w:r w:rsidRPr="00FF5C38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FF5C38" w:rsidRPr="00FF5C38">
        <w:rPr>
          <w:rFonts w:asciiTheme="minorHAnsi" w:eastAsiaTheme="minorHAnsi" w:hAnsiTheme="minorHAnsi" w:cstheme="minorBidi"/>
          <w:lang w:eastAsia="en-US"/>
        </w:rPr>
        <w:t xml:space="preserve">następujących urządzeń i oprogramowania: 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Serwer typu RACK 2,6 GHz (2szt.)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Serwer typu RACK 2,9 GHz (1szt.)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 xml:space="preserve">- Zasilacz awaryjny UPS typu RACK moc min. 10000 W (1szt.) 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Zasilacz awaryjny UPS typu RACK moc min. 6000 W (1szt.)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Serwer pamięci masowej – macierz dyskowa min. 16 GB RAM wraz z 16 dyskami (1szt.)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Serwer pamięci masowej – macierz dyskowa min. 2 GB RAM wraz z 4 dyskami (1szt.)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Punkt dostępowy (</w:t>
      </w:r>
      <w:proofErr w:type="spellStart"/>
      <w:r w:rsidRPr="00FF5C38">
        <w:rPr>
          <w:rFonts w:ascii="Calibri" w:hAnsi="Calibri" w:cs="Calibri"/>
          <w:sz w:val="24"/>
          <w:szCs w:val="24"/>
          <w:lang w:eastAsia="pl-PL" w:bidi="ar-SA"/>
        </w:rPr>
        <w:t>Acces</w:t>
      </w:r>
      <w:proofErr w:type="spellEnd"/>
      <w:r w:rsidRPr="00FF5C38">
        <w:rPr>
          <w:rFonts w:ascii="Calibri" w:hAnsi="Calibri" w:cs="Calibri"/>
          <w:sz w:val="24"/>
          <w:szCs w:val="24"/>
          <w:lang w:eastAsia="pl-PL" w:bidi="ar-SA"/>
        </w:rPr>
        <w:t xml:space="preserve"> point)  (4szt.) 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 xml:space="preserve">- Dysk zewnętrzny USB min. 5000 GB (4szt.) 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 xml:space="preserve">oraz </w:t>
      </w:r>
    </w:p>
    <w:p w:rsidR="00FF5C38" w:rsidRPr="00FF5C38" w:rsidRDefault="00FF5C38" w:rsidP="00FF5C38">
      <w:pPr>
        <w:suppressAutoHyphens w:val="0"/>
        <w:ind w:left="720" w:hanging="436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FF5C38">
        <w:rPr>
          <w:rFonts w:ascii="Calibri" w:hAnsi="Calibri" w:cs="Calibri"/>
          <w:sz w:val="24"/>
          <w:szCs w:val="24"/>
          <w:lang w:eastAsia="pl-PL" w:bidi="ar-SA"/>
        </w:rPr>
        <w:t>- Licencja VPN – (5szt.)</w:t>
      </w:r>
    </w:p>
    <w:p w:rsidR="00FF5C38" w:rsidRPr="00FF5C38" w:rsidRDefault="00FF5C38" w:rsidP="00FF5C38">
      <w:pPr>
        <w:suppressAutoHyphens w:val="0"/>
        <w:spacing w:after="120"/>
        <w:ind w:left="284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FF5C38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z przeznaczeniem dla jednostek organizacyjnych Gminy Mińsk Mazowiecki w celu zwiększenia poziomu </w:t>
      </w:r>
      <w:proofErr w:type="spellStart"/>
      <w:r w:rsidRPr="00FF5C38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cyberbezpieczeństwa</w:t>
      </w:r>
      <w:proofErr w:type="spellEnd"/>
      <w:r w:rsidRPr="00FF5C38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 realizowanych przez Gminę zadań. </w:t>
      </w:r>
    </w:p>
    <w:p w:rsidR="00D15C10" w:rsidRDefault="00D15C10" w:rsidP="00BF44CB">
      <w:pPr>
        <w:pStyle w:val="Akapitzlist"/>
        <w:numPr>
          <w:ilvl w:val="0"/>
          <w:numId w:val="20"/>
        </w:numPr>
        <w:spacing w:after="120" w:line="240" w:lineRule="auto"/>
        <w:ind w:left="284" w:right="0" w:hanging="284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lastRenderedPageBreak/>
        <w:t xml:space="preserve">Dostawa </w:t>
      </w:r>
      <w:r w:rsidR="00FF5C38">
        <w:rPr>
          <w:rFonts w:asciiTheme="minorHAnsi" w:hAnsiTheme="minorHAnsi" w:cstheme="minorHAnsi"/>
          <w:szCs w:val="24"/>
        </w:rPr>
        <w:t>przedmiotu zamówienia</w:t>
      </w:r>
      <w:r w:rsidRPr="00D15C10">
        <w:rPr>
          <w:rFonts w:asciiTheme="minorHAnsi" w:hAnsiTheme="minorHAnsi" w:cstheme="minorHAnsi"/>
          <w:szCs w:val="24"/>
        </w:rPr>
        <w:t xml:space="preserve"> </w:t>
      </w:r>
      <w:r w:rsidR="00D41867">
        <w:rPr>
          <w:rFonts w:asciiTheme="minorHAnsi" w:hAnsiTheme="minorHAnsi" w:cstheme="minorHAnsi"/>
          <w:szCs w:val="24"/>
        </w:rPr>
        <w:t xml:space="preserve">wraz z montażem </w:t>
      </w:r>
      <w:r w:rsidRPr="00D15C10">
        <w:rPr>
          <w:rFonts w:asciiTheme="minorHAnsi" w:hAnsiTheme="minorHAnsi" w:cstheme="minorHAnsi"/>
          <w:szCs w:val="24"/>
        </w:rPr>
        <w:t xml:space="preserve">będzie realizowana bezpośrednio na adresy wskazanych </w:t>
      </w:r>
      <w:r w:rsidR="00FF5C38">
        <w:rPr>
          <w:rFonts w:asciiTheme="minorHAnsi" w:hAnsiTheme="minorHAnsi" w:cstheme="minorHAnsi"/>
          <w:szCs w:val="24"/>
        </w:rPr>
        <w:t>poniżej jednostek organizacyjnych Zamawiającego</w:t>
      </w:r>
      <w:r w:rsidRPr="00D15C10">
        <w:rPr>
          <w:rFonts w:asciiTheme="minorHAnsi" w:hAnsiTheme="minorHAnsi" w:cstheme="minorHAnsi"/>
          <w:szCs w:val="24"/>
        </w:rPr>
        <w:t>, w terminac</w:t>
      </w:r>
      <w:r w:rsidR="00FF5C38">
        <w:rPr>
          <w:rFonts w:asciiTheme="minorHAnsi" w:hAnsiTheme="minorHAnsi" w:cstheme="minorHAnsi"/>
          <w:szCs w:val="24"/>
        </w:rPr>
        <w:t xml:space="preserve">h uzgodnionych z Zamawiającym: </w:t>
      </w:r>
    </w:p>
    <w:p w:rsidR="00D15C10" w:rsidRPr="00D15C10" w:rsidRDefault="00D15C10" w:rsidP="00D15C10">
      <w:pPr>
        <w:pStyle w:val="Akapitzlist"/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1/ </w:t>
      </w:r>
      <w:r w:rsidR="00BF44CB">
        <w:rPr>
          <w:rFonts w:asciiTheme="minorHAnsi" w:hAnsiTheme="minorHAnsi" w:cstheme="minorHAnsi"/>
          <w:szCs w:val="24"/>
        </w:rPr>
        <w:t>Urząd Gminy w Mińsku Mazowieckim</w:t>
      </w:r>
      <w:r w:rsidRPr="00D15C10">
        <w:rPr>
          <w:rFonts w:asciiTheme="minorHAnsi" w:hAnsiTheme="minorHAnsi" w:cstheme="minorHAnsi"/>
          <w:szCs w:val="24"/>
        </w:rPr>
        <w:t xml:space="preserve">, ul. </w:t>
      </w:r>
      <w:r w:rsidR="00BF44CB">
        <w:rPr>
          <w:rFonts w:asciiTheme="minorHAnsi" w:hAnsiTheme="minorHAnsi" w:cstheme="minorHAnsi"/>
          <w:szCs w:val="24"/>
        </w:rPr>
        <w:t>J. Chełmońskiego 14, Mińsk Mazowiecki</w:t>
      </w:r>
      <w:r w:rsidRPr="00D15C10">
        <w:rPr>
          <w:rFonts w:asciiTheme="minorHAnsi" w:hAnsiTheme="minorHAnsi" w:cstheme="minorHAnsi"/>
          <w:szCs w:val="24"/>
        </w:rPr>
        <w:t xml:space="preserve"> </w:t>
      </w:r>
    </w:p>
    <w:p w:rsidR="0083222F" w:rsidRPr="001D7EC7" w:rsidRDefault="00D41867" w:rsidP="002F7914">
      <w:pPr>
        <w:pStyle w:val="Akapitzlist"/>
        <w:tabs>
          <w:tab w:val="left" w:pos="8789"/>
          <w:tab w:val="left" w:pos="9072"/>
        </w:tabs>
        <w:spacing w:after="120"/>
        <w:ind w:left="284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D15C10" w:rsidRPr="00D15C10">
        <w:rPr>
          <w:rFonts w:asciiTheme="minorHAnsi" w:hAnsiTheme="minorHAnsi" w:cstheme="minorHAnsi"/>
          <w:szCs w:val="24"/>
        </w:rPr>
        <w:t xml:space="preserve">/ </w:t>
      </w:r>
      <w:r w:rsidR="002F7914">
        <w:rPr>
          <w:rFonts w:asciiTheme="minorHAnsi" w:hAnsiTheme="minorHAnsi" w:cstheme="minorHAnsi"/>
          <w:szCs w:val="24"/>
        </w:rPr>
        <w:t>Gminny Ośrodek Pomocy Społecznej w Mińsku Mazowieckim, ul. 11 Listopada 10, Mińsk Mazowiecki</w:t>
      </w:r>
    </w:p>
    <w:p w:rsidR="00307A18" w:rsidRDefault="00292FD0" w:rsidP="002F7914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83222F">
        <w:rPr>
          <w:rFonts w:asciiTheme="minorHAnsi" w:hAnsiTheme="minorHAnsi" w:cstheme="minorHAnsi"/>
          <w:szCs w:val="24"/>
        </w:rPr>
        <w:t xml:space="preserve">Zakres </w:t>
      </w:r>
      <w:r w:rsidR="00307A18">
        <w:rPr>
          <w:rFonts w:asciiTheme="minorHAnsi" w:hAnsiTheme="minorHAnsi" w:cstheme="minorHAnsi"/>
          <w:szCs w:val="24"/>
        </w:rPr>
        <w:t xml:space="preserve">rzeczowy </w:t>
      </w:r>
      <w:r w:rsidRPr="0083222F">
        <w:rPr>
          <w:rFonts w:asciiTheme="minorHAnsi" w:hAnsiTheme="minorHAnsi" w:cstheme="minorHAnsi"/>
          <w:szCs w:val="24"/>
        </w:rPr>
        <w:t xml:space="preserve">zamówienia </w:t>
      </w:r>
      <w:r w:rsidR="00307A18">
        <w:rPr>
          <w:rFonts w:asciiTheme="minorHAnsi" w:hAnsiTheme="minorHAnsi" w:cstheme="minorHAnsi"/>
          <w:szCs w:val="24"/>
        </w:rPr>
        <w:t>został szczegółowo wskazany w Opisie przedmiotu zamówienia będącego Załącznik nr 1 do Specyfikacji warunków zamówienia i wraz z oferta Wykonawcy stanowi integralną część niniejszej umowy.</w:t>
      </w:r>
    </w:p>
    <w:p w:rsidR="00292FD0" w:rsidRPr="0083222F" w:rsidRDefault="00307A18" w:rsidP="002F7914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Zakres zamówienia </w:t>
      </w:r>
      <w:r w:rsidR="00292FD0" w:rsidRPr="0083222F">
        <w:rPr>
          <w:rFonts w:asciiTheme="minorHAnsi" w:hAnsiTheme="minorHAnsi" w:cstheme="minorHAnsi"/>
          <w:szCs w:val="24"/>
        </w:rPr>
        <w:t>obejmuje również zobowiązanie Wykonawcy</w:t>
      </w:r>
      <w:r w:rsidR="0083222F" w:rsidRPr="0083222F">
        <w:rPr>
          <w:rFonts w:asciiTheme="minorHAnsi" w:hAnsiTheme="minorHAnsi" w:cstheme="minorHAnsi"/>
          <w:szCs w:val="24"/>
        </w:rPr>
        <w:t xml:space="preserve"> </w:t>
      </w:r>
      <w:r w:rsidR="00292FD0" w:rsidRPr="0083222F">
        <w:rPr>
          <w:rFonts w:asciiTheme="minorHAnsi" w:hAnsiTheme="minorHAnsi" w:cstheme="minorHAnsi"/>
          <w:szCs w:val="24"/>
        </w:rPr>
        <w:t xml:space="preserve">do wykonania montażu </w:t>
      </w:r>
      <w:r w:rsidR="002F7914">
        <w:rPr>
          <w:rFonts w:asciiTheme="minorHAnsi" w:hAnsiTheme="minorHAnsi" w:cstheme="minorHAnsi"/>
          <w:szCs w:val="24"/>
        </w:rPr>
        <w:t>i konfiguracji</w:t>
      </w:r>
      <w:r w:rsidR="00292FD0" w:rsidRPr="0083222F">
        <w:rPr>
          <w:rFonts w:asciiTheme="minorHAnsi" w:hAnsiTheme="minorHAnsi" w:cstheme="minorHAnsi"/>
          <w:szCs w:val="24"/>
        </w:rPr>
        <w:t xml:space="preserve"> dostarczonego sprzętu</w:t>
      </w:r>
      <w:r w:rsidR="002F7914">
        <w:rPr>
          <w:rFonts w:asciiTheme="minorHAnsi" w:hAnsiTheme="minorHAnsi" w:cstheme="minorHAnsi"/>
          <w:szCs w:val="24"/>
        </w:rPr>
        <w:t xml:space="preserve"> a także przeszkolenie</w:t>
      </w:r>
      <w:r w:rsidR="002F7914" w:rsidRPr="002F7914">
        <w:rPr>
          <w:rFonts w:asciiTheme="minorHAnsi" w:hAnsiTheme="minorHAnsi" w:cstheme="minorHAnsi"/>
          <w:szCs w:val="24"/>
        </w:rPr>
        <w:t xml:space="preserve"> administratorów Zamawiającego z podstaw </w:t>
      </w:r>
      <w:r w:rsidR="002F7914">
        <w:rPr>
          <w:rFonts w:asciiTheme="minorHAnsi" w:hAnsiTheme="minorHAnsi" w:cstheme="minorHAnsi"/>
          <w:szCs w:val="24"/>
        </w:rPr>
        <w:t xml:space="preserve">jego </w:t>
      </w:r>
      <w:r w:rsidR="002F7914" w:rsidRPr="002F7914">
        <w:rPr>
          <w:rFonts w:asciiTheme="minorHAnsi" w:hAnsiTheme="minorHAnsi" w:cstheme="minorHAnsi"/>
          <w:szCs w:val="24"/>
        </w:rPr>
        <w:t>obsługi</w:t>
      </w:r>
      <w:r w:rsidR="00292FD0" w:rsidRPr="0083222F">
        <w:rPr>
          <w:rFonts w:asciiTheme="minorHAnsi" w:hAnsiTheme="minorHAnsi" w:cstheme="minorHAnsi"/>
          <w:szCs w:val="24"/>
        </w:rPr>
        <w:t xml:space="preserve">. </w:t>
      </w:r>
    </w:p>
    <w:p w:rsidR="002F7914" w:rsidRDefault="001A2ED2" w:rsidP="002F7914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1A2ED2">
        <w:rPr>
          <w:rFonts w:asciiTheme="minorHAnsi" w:hAnsiTheme="minorHAnsi" w:cstheme="minorHAnsi"/>
          <w:szCs w:val="24"/>
        </w:rPr>
        <w:t xml:space="preserve">Przedmiotowy Projekt, współfinansowany </w:t>
      </w:r>
      <w:r w:rsidR="002F7914" w:rsidRPr="002F7914">
        <w:rPr>
          <w:rFonts w:asciiTheme="minorHAnsi" w:hAnsiTheme="minorHAnsi" w:cstheme="minorHAnsi"/>
          <w:szCs w:val="24"/>
        </w:rPr>
        <w:t xml:space="preserve">jest z Funduszy Europejskich na Rozwój Cyfrowy (FERC) za pośrednictwem Europejskiego Funduszu Rozwoju Regionalnego (EFRR) w ramach Priorytetu II Zaawansowane usługi cyfrowe, Działanie 2.2. Wzmocnienie krajowego systemu </w:t>
      </w:r>
      <w:proofErr w:type="spellStart"/>
      <w:r w:rsidR="002F7914" w:rsidRPr="002F7914">
        <w:rPr>
          <w:rFonts w:asciiTheme="minorHAnsi" w:hAnsiTheme="minorHAnsi" w:cstheme="minorHAnsi"/>
          <w:szCs w:val="24"/>
        </w:rPr>
        <w:t>cyberbezpieczeństwa</w:t>
      </w:r>
      <w:proofErr w:type="spellEnd"/>
      <w:r w:rsidR="002F7914" w:rsidRPr="002F7914">
        <w:rPr>
          <w:rFonts w:asciiTheme="minorHAnsi" w:hAnsiTheme="minorHAnsi" w:cstheme="minorHAnsi"/>
          <w:szCs w:val="24"/>
        </w:rPr>
        <w:t xml:space="preserve">.   </w:t>
      </w:r>
    </w:p>
    <w:p w:rsidR="00307A18" w:rsidRPr="002F7914" w:rsidRDefault="00307A18" w:rsidP="002F7914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Strony zobowiązują się do współpracy w celu należytej realizacji umowy. 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DD4A1A" w:rsidRDefault="003A102C" w:rsidP="00DD4A1A">
      <w:pPr>
        <w:pStyle w:val="Defaul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DD4A1A">
        <w:rPr>
          <w:rFonts w:asciiTheme="minorHAnsi" w:hAnsiTheme="minorHAnsi" w:cstheme="minorHAnsi"/>
          <w:color w:val="auto"/>
        </w:rPr>
        <w:t>Wykonawca zobowiązuje się</w:t>
      </w:r>
      <w:r w:rsidR="00961EDC" w:rsidRPr="00DD4A1A">
        <w:rPr>
          <w:rFonts w:asciiTheme="minorHAnsi" w:hAnsiTheme="minorHAnsi" w:cstheme="minorHAnsi"/>
          <w:color w:val="auto"/>
        </w:rPr>
        <w:t xml:space="preserve"> do </w:t>
      </w:r>
      <w:r w:rsidRPr="00DD4A1A">
        <w:rPr>
          <w:rFonts w:asciiTheme="minorHAnsi" w:hAnsiTheme="minorHAnsi" w:cstheme="minorHAnsi"/>
          <w:color w:val="auto"/>
        </w:rPr>
        <w:t xml:space="preserve">zrealizowania zamówienia w </w:t>
      </w:r>
      <w:r w:rsidR="00DD4A1A">
        <w:rPr>
          <w:rFonts w:asciiTheme="minorHAnsi" w:hAnsiTheme="minorHAnsi" w:cstheme="minorHAnsi"/>
          <w:color w:val="auto"/>
        </w:rPr>
        <w:t xml:space="preserve">terminie </w:t>
      </w:r>
      <w:r w:rsidR="0087504C">
        <w:rPr>
          <w:rFonts w:asciiTheme="minorHAnsi" w:hAnsiTheme="minorHAnsi" w:cstheme="minorHAnsi"/>
        </w:rPr>
        <w:t>sześciu tygodni</w:t>
      </w:r>
      <w:r w:rsidR="00DD4A1A" w:rsidRPr="00DD4A1A">
        <w:rPr>
          <w:rFonts w:asciiTheme="minorHAnsi" w:hAnsiTheme="minorHAnsi" w:cstheme="minorHAnsi"/>
        </w:rPr>
        <w:t xml:space="preserve"> od daty podpisania niniejszej umowy. </w:t>
      </w:r>
    </w:p>
    <w:p w:rsidR="00307A18" w:rsidRDefault="00307A18" w:rsidP="00307A18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right="112"/>
        <w:rPr>
          <w:rFonts w:asciiTheme="minorHAnsi" w:hAnsiTheme="minorHAnsi" w:cstheme="minorHAnsi"/>
          <w:szCs w:val="24"/>
        </w:rPr>
      </w:pPr>
      <w:r w:rsidRPr="00DD4A1A">
        <w:rPr>
          <w:rFonts w:asciiTheme="minorHAnsi" w:hAnsiTheme="minorHAnsi" w:cstheme="minorHAnsi"/>
          <w:szCs w:val="24"/>
        </w:rPr>
        <w:t>Wykonawca oświadcza, że dostarczony przez niego sprzęt jest fabrycznie nowy, spełnia wszelkie przepisy dot. dopuszczenia do użytkowa</w:t>
      </w:r>
      <w:bookmarkStart w:id="0" w:name="_GoBack"/>
      <w:bookmarkEnd w:id="0"/>
      <w:r w:rsidRPr="00DD4A1A">
        <w:rPr>
          <w:rFonts w:asciiTheme="minorHAnsi" w:hAnsiTheme="minorHAnsi" w:cstheme="minorHAnsi"/>
          <w:szCs w:val="24"/>
        </w:rPr>
        <w:t>nia w Polsce, jest sprawny technicznie, bezpieczny, kompletny,  nowy, nie używany, wolny od wad fizycznych i prawnych, nie jest obciążony żadnymi prawami osób trzecich oraz spełnia wymagania opisane przez Zamawiającego odpowiednio w Specyfikacji Warunków Zamówienia</w:t>
      </w:r>
      <w:r>
        <w:rPr>
          <w:rFonts w:asciiTheme="minorHAnsi" w:hAnsiTheme="minorHAnsi" w:cstheme="minorHAnsi"/>
          <w:szCs w:val="24"/>
        </w:rPr>
        <w:t xml:space="preserve"> jak również</w:t>
      </w:r>
      <w:r w:rsidRPr="00DD4A1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posiada</w:t>
      </w:r>
      <w:r w:rsidRPr="00DD4A1A">
        <w:rPr>
          <w:rFonts w:asciiTheme="minorHAnsi" w:hAnsiTheme="minorHAnsi" w:cstheme="minorHAnsi"/>
          <w:szCs w:val="24"/>
        </w:rPr>
        <w:t xml:space="preserve"> odpowiednie aktualne atesty </w:t>
      </w:r>
      <w:r>
        <w:rPr>
          <w:rFonts w:asciiTheme="minorHAnsi" w:hAnsiTheme="minorHAnsi" w:cstheme="minorHAnsi"/>
          <w:szCs w:val="24"/>
        </w:rPr>
        <w:t xml:space="preserve">i </w:t>
      </w:r>
      <w:r w:rsidRPr="00DD4A1A">
        <w:rPr>
          <w:rFonts w:asciiTheme="minorHAnsi" w:hAnsiTheme="minorHAnsi" w:cstheme="minorHAnsi"/>
          <w:szCs w:val="24"/>
        </w:rPr>
        <w:t>niezbędne certyfikaty bezpieczeństwa</w:t>
      </w:r>
      <w:r>
        <w:rPr>
          <w:rFonts w:asciiTheme="minorHAnsi" w:hAnsiTheme="minorHAnsi" w:cstheme="minorHAnsi"/>
          <w:szCs w:val="24"/>
        </w:rPr>
        <w:t>.</w:t>
      </w:r>
    </w:p>
    <w:p w:rsidR="00B44BF7" w:rsidRPr="00B44BF7" w:rsidRDefault="00B44BF7" w:rsidP="00B44BF7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right="112"/>
        <w:rPr>
          <w:rFonts w:asciiTheme="minorHAnsi" w:hAnsiTheme="minorHAnsi" w:cstheme="minorHAnsi"/>
          <w:szCs w:val="24"/>
        </w:rPr>
      </w:pPr>
      <w:r w:rsidRPr="00B44BF7">
        <w:rPr>
          <w:rFonts w:asciiTheme="minorHAnsi" w:hAnsiTheme="minorHAnsi" w:cstheme="minorHAnsi"/>
          <w:szCs w:val="24"/>
        </w:rPr>
        <w:t xml:space="preserve">Wszelkie koszty związane z dostarczeniem przedmiotu umowy, tj. transport, ubezpieczenie na czas przewozu i związane z tym ryzyko przypadkowej utraty lub uszkodzenia ponosi Wykonawca. </w:t>
      </w:r>
    </w:p>
    <w:p w:rsidR="00DE0C97" w:rsidRPr="004633E1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DD4A1A">
        <w:rPr>
          <w:rFonts w:asciiTheme="minorHAnsi" w:hAnsiTheme="minorHAnsi" w:cstheme="minorHAnsi"/>
        </w:rPr>
        <w:t xml:space="preserve">O terminie dostawy Wykonawca poinformuje Zamawiającego telefonicznie lub na adres e-mail, nie później niż </w:t>
      </w:r>
      <w:r w:rsidR="003A102C" w:rsidRPr="00DD4A1A">
        <w:rPr>
          <w:rFonts w:asciiTheme="minorHAnsi" w:hAnsiTheme="minorHAnsi" w:cstheme="minorHAnsi"/>
        </w:rPr>
        <w:t>trzy</w:t>
      </w:r>
      <w:r w:rsidRPr="00DD4A1A">
        <w:rPr>
          <w:rFonts w:asciiTheme="minorHAnsi" w:hAnsiTheme="minorHAnsi" w:cstheme="minorHAnsi"/>
        </w:rPr>
        <w:t xml:space="preserve"> dni robocze przed planowanym terminem. 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D25492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będzie protokół </w:t>
      </w:r>
      <w:r w:rsidR="008423B1">
        <w:rPr>
          <w:rFonts w:asciiTheme="minorHAnsi" w:hAnsiTheme="minorHAnsi" w:cstheme="minorHAnsi"/>
        </w:rPr>
        <w:t>odbioru</w:t>
      </w:r>
      <w:r w:rsidRPr="00C04373">
        <w:rPr>
          <w:rFonts w:asciiTheme="minorHAnsi" w:hAnsiTheme="minorHAnsi" w:cstheme="minorHAnsi"/>
        </w:rPr>
        <w:t xml:space="preserve"> </w:t>
      </w:r>
      <w:r w:rsidR="004633E1">
        <w:rPr>
          <w:rFonts w:asciiTheme="minorHAnsi" w:hAnsiTheme="minorHAnsi" w:cstheme="minorHAnsi"/>
        </w:rPr>
        <w:t xml:space="preserve">całego przedmiotu zamówienia </w:t>
      </w:r>
      <w:r w:rsidR="00C459D4" w:rsidRPr="00C04373">
        <w:rPr>
          <w:rFonts w:asciiTheme="minorHAnsi" w:hAnsiTheme="minorHAnsi" w:cstheme="minorHAnsi"/>
        </w:rPr>
        <w:t xml:space="preserve">bez </w:t>
      </w:r>
      <w:r w:rsidR="00C459D4">
        <w:rPr>
          <w:rFonts w:asciiTheme="minorHAnsi" w:hAnsiTheme="minorHAnsi" w:cstheme="minorHAnsi"/>
        </w:rPr>
        <w:t>uwag</w:t>
      </w:r>
      <w:r w:rsidR="004633E1">
        <w:rPr>
          <w:rFonts w:asciiTheme="minorHAnsi" w:hAnsiTheme="minorHAnsi" w:cstheme="minorHAnsi"/>
        </w:rPr>
        <w:t>,</w:t>
      </w:r>
      <w:r w:rsidR="00C459D4" w:rsidRPr="00C04373">
        <w:rPr>
          <w:rFonts w:asciiTheme="minorHAnsi" w:hAnsiTheme="minorHAnsi" w:cstheme="minorHAnsi"/>
        </w:rPr>
        <w:t xml:space="preserve"> </w:t>
      </w:r>
      <w:r w:rsidRPr="00C04373">
        <w:rPr>
          <w:rFonts w:asciiTheme="minorHAnsi" w:hAnsiTheme="minorHAnsi" w:cstheme="minorHAnsi"/>
        </w:rPr>
        <w:t xml:space="preserve">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  <w:r w:rsidR="00C459D4">
        <w:rPr>
          <w:rFonts w:asciiTheme="minorHAnsi" w:hAnsiTheme="minorHAnsi" w:cstheme="minorHAnsi"/>
        </w:rPr>
        <w:t xml:space="preserve"> </w:t>
      </w:r>
    </w:p>
    <w:p w:rsidR="00C459D4" w:rsidRPr="00C459D4" w:rsidRDefault="00EB1ABB" w:rsidP="00C459D4">
      <w:pPr>
        <w:pStyle w:val="Defaul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 </w:t>
      </w:r>
      <w:r w:rsidR="00C459D4">
        <w:rPr>
          <w:rFonts w:asciiTheme="minorHAnsi" w:hAnsiTheme="minorHAnsi" w:cstheme="minorHAnsi"/>
        </w:rPr>
        <w:t xml:space="preserve">instrukcje obsługi i </w:t>
      </w:r>
      <w:r w:rsidR="00C04373" w:rsidRPr="00C04373">
        <w:rPr>
          <w:rFonts w:asciiTheme="minorHAnsi" w:hAnsiTheme="minorHAnsi" w:cstheme="minorHAnsi"/>
        </w:rPr>
        <w:t>dokumenty gwarancyjne</w:t>
      </w:r>
      <w:r w:rsidR="00C459D4" w:rsidRPr="00C459D4">
        <w:rPr>
          <w:rFonts w:asciiTheme="minorHAnsi" w:hAnsiTheme="minorHAnsi" w:cstheme="minorHAnsi"/>
        </w:rPr>
        <w:t xml:space="preserve"> wszystkie dokumenty w języku polskim lub z pełnymi tłumaczeniami na język polski.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</w:t>
      </w:r>
      <w:r w:rsidR="00DE3D7D" w:rsidRPr="00C04373">
        <w:rPr>
          <w:rFonts w:asciiTheme="minorHAnsi" w:hAnsiTheme="minorHAnsi" w:cstheme="minorHAnsi"/>
        </w:rPr>
        <w:lastRenderedPageBreak/>
        <w:t xml:space="preserve">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C459D4">
        <w:rPr>
          <w:rFonts w:asciiTheme="minorHAnsi" w:hAnsiTheme="minorHAnsi" w:cstheme="minorHAnsi"/>
        </w:rPr>
        <w:t xml:space="preserve"> dni roboczych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: …………………… zł (………………………………)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307A18">
        <w:rPr>
          <w:rFonts w:asciiTheme="minorHAnsi" w:hAnsiTheme="minorHAnsi" w:cstheme="minorHAnsi"/>
        </w:rPr>
        <w:t xml:space="preserve"> oraz obejmuje koszty udzielenia gwarancji i wynikające z rękojmi za wady. </w:t>
      </w:r>
      <w:r w:rsidR="00CF6AFF" w:rsidRPr="00747EAA">
        <w:rPr>
          <w:rFonts w:asciiTheme="minorHAnsi" w:hAnsiTheme="minorHAnsi" w:cstheme="minorHAnsi"/>
        </w:rPr>
        <w:t xml:space="preserve"> </w:t>
      </w:r>
    </w:p>
    <w:p w:rsidR="00C459D4" w:rsidRDefault="00C459D4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04373">
        <w:rPr>
          <w:rFonts w:asciiTheme="minorHAnsi" w:hAnsiTheme="minorHAnsi" w:cstheme="minorHAnsi"/>
        </w:rPr>
        <w:t xml:space="preserve">Protokół odbioru podpisany przez </w:t>
      </w:r>
      <w:r>
        <w:rPr>
          <w:rFonts w:asciiTheme="minorHAnsi" w:hAnsiTheme="minorHAnsi" w:cstheme="minorHAnsi"/>
        </w:rPr>
        <w:t>Strony</w:t>
      </w:r>
      <w:r w:rsidRPr="00C04373">
        <w:rPr>
          <w:rFonts w:asciiTheme="minorHAnsi" w:hAnsiTheme="minorHAnsi" w:cstheme="minorHAnsi"/>
        </w:rPr>
        <w:t xml:space="preserve"> bez </w:t>
      </w:r>
      <w:r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stanowi podstawę do wystawienia przez Wykonawcę faktury oraz żądania zapłaty.</w:t>
      </w:r>
    </w:p>
    <w:p w:rsidR="00C459D4" w:rsidRDefault="00C459D4" w:rsidP="00C459D4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459D4">
        <w:rPr>
          <w:rFonts w:asciiTheme="minorHAnsi" w:hAnsiTheme="minorHAnsi" w:cstheme="minorHAnsi"/>
        </w:rPr>
        <w:t>Wykonawca zobowiązany jest do wystawiania faktur</w:t>
      </w:r>
      <w:r>
        <w:rPr>
          <w:rFonts w:asciiTheme="minorHAnsi" w:hAnsiTheme="minorHAnsi" w:cstheme="minorHAnsi"/>
        </w:rPr>
        <w:t>y</w:t>
      </w:r>
      <w:r w:rsidRPr="00C459D4">
        <w:rPr>
          <w:rFonts w:asciiTheme="minorHAnsi" w:hAnsiTheme="minorHAnsi" w:cstheme="minorHAnsi"/>
        </w:rPr>
        <w:t xml:space="preserve"> w nieprzekraczalnym terminie 7 dni od dnia podpisania przez Strony </w:t>
      </w:r>
      <w:r>
        <w:rPr>
          <w:rFonts w:asciiTheme="minorHAnsi" w:hAnsiTheme="minorHAnsi" w:cstheme="minorHAnsi"/>
        </w:rPr>
        <w:t>protokołu odbioru</w:t>
      </w:r>
      <w:r w:rsidR="003F7153">
        <w:rPr>
          <w:rFonts w:asciiTheme="minorHAnsi" w:hAnsiTheme="minorHAnsi" w:cstheme="minorHAnsi"/>
        </w:rPr>
        <w:t xml:space="preserve"> bez uwag</w:t>
      </w:r>
      <w:r w:rsidRPr="00C459D4">
        <w:rPr>
          <w:rFonts w:asciiTheme="minorHAnsi" w:hAnsiTheme="minorHAnsi" w:cstheme="minorHAnsi"/>
        </w:rPr>
        <w:t>.</w:t>
      </w:r>
      <w:r w:rsidR="003F7153">
        <w:rPr>
          <w:rFonts w:asciiTheme="minorHAnsi" w:hAnsiTheme="minorHAnsi" w:cstheme="minorHAnsi"/>
        </w:rPr>
        <w:t xml:space="preserve"> </w:t>
      </w:r>
    </w:p>
    <w:p w:rsidR="00C459D4" w:rsidRPr="003F7153" w:rsidRDefault="003F7153" w:rsidP="00C459D4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Płatność zostanie dokonana</w:t>
      </w:r>
      <w:r w:rsidR="00C459D4" w:rsidRPr="003F7153">
        <w:rPr>
          <w:rFonts w:asciiTheme="minorHAnsi" w:hAnsiTheme="minorHAnsi" w:cstheme="minorHAnsi"/>
        </w:rPr>
        <w:t xml:space="preserve"> przelewem na wskazany przez Wykonawcę na fakturze rachunek bankowy, w terminie do 14 dni od daty otrzymania przez Zamaw</w:t>
      </w:r>
      <w:r>
        <w:rPr>
          <w:rFonts w:asciiTheme="minorHAnsi" w:hAnsiTheme="minorHAnsi" w:cstheme="minorHAnsi"/>
        </w:rPr>
        <w:t>iającego prawidłowo wystawionej</w:t>
      </w:r>
      <w:r w:rsidR="00C459D4" w:rsidRPr="003F7153">
        <w:rPr>
          <w:rFonts w:asciiTheme="minorHAnsi" w:hAnsiTheme="minorHAnsi" w:cstheme="minorHAnsi"/>
        </w:rPr>
        <w:t xml:space="preserve"> faktur</w:t>
      </w:r>
      <w:r>
        <w:rPr>
          <w:rFonts w:asciiTheme="minorHAnsi" w:hAnsiTheme="minorHAnsi" w:cstheme="minorHAnsi"/>
        </w:rPr>
        <w:t>y, która</w:t>
      </w:r>
      <w:r w:rsidR="00C459D4" w:rsidRPr="003F7153">
        <w:rPr>
          <w:rFonts w:asciiTheme="minorHAnsi" w:hAnsiTheme="minorHAnsi" w:cstheme="minorHAnsi"/>
        </w:rPr>
        <w:t xml:space="preserve"> winn</w:t>
      </w:r>
      <w:r>
        <w:rPr>
          <w:rFonts w:asciiTheme="minorHAnsi" w:hAnsiTheme="minorHAnsi" w:cstheme="minorHAnsi"/>
        </w:rPr>
        <w:t>a</w:t>
      </w:r>
      <w:r w:rsidR="00C459D4" w:rsidRPr="003F7153">
        <w:rPr>
          <w:rFonts w:asciiTheme="minorHAnsi" w:hAnsiTheme="minorHAnsi" w:cstheme="minorHAnsi"/>
        </w:rPr>
        <w:t xml:space="preserve"> zawierać wskazania: </w:t>
      </w:r>
    </w:p>
    <w:p w:rsidR="00D25492" w:rsidRPr="00C459D4" w:rsidRDefault="00D25492" w:rsidP="00D2549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459D4">
        <w:rPr>
          <w:rFonts w:asciiTheme="minorHAnsi" w:hAnsiTheme="minorHAnsi" w:cstheme="minorHAnsi"/>
          <w:b/>
          <w:sz w:val="20"/>
          <w:szCs w:val="20"/>
        </w:rPr>
        <w:t>Nabywca</w:t>
      </w:r>
      <w:r w:rsidRPr="00C459D4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C459D4" w:rsidRPr="00C459D4" w:rsidRDefault="00D25492" w:rsidP="00C459D4">
      <w:pPr>
        <w:ind w:left="284" w:hanging="284"/>
        <w:jc w:val="both"/>
        <w:rPr>
          <w:rFonts w:asciiTheme="minorHAnsi" w:hAnsiTheme="minorHAnsi" w:cstheme="minorHAnsi"/>
        </w:rPr>
      </w:pPr>
      <w:r w:rsidRPr="00C459D4">
        <w:rPr>
          <w:rFonts w:asciiTheme="minorHAnsi" w:hAnsiTheme="minorHAnsi" w:cstheme="minorHAnsi"/>
          <w:b/>
        </w:rPr>
        <w:t>Odbiorca</w:t>
      </w:r>
      <w:r w:rsidRPr="00C459D4">
        <w:rPr>
          <w:rFonts w:asciiTheme="minorHAnsi" w:hAnsiTheme="minorHAnsi" w:cstheme="minorHAnsi"/>
        </w:rPr>
        <w:t xml:space="preserve">: </w:t>
      </w:r>
      <w:r w:rsidR="00C459D4" w:rsidRPr="00C459D4">
        <w:rPr>
          <w:rFonts w:asciiTheme="minorHAnsi" w:hAnsiTheme="minorHAnsi" w:cstheme="minorHAnsi"/>
        </w:rPr>
        <w:t>Urząd Gminy w Mińsku Mazowieckim, 05-300 Mińsk Mazowiecki, ul. J. Chełmońskiego 14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C459D4">
        <w:rPr>
          <w:rFonts w:asciiTheme="minorHAnsi" w:hAnsiTheme="minorHAnsi" w:cstheme="minorHAnsi"/>
        </w:rPr>
        <w:t>do 14</w:t>
      </w:r>
      <w:r w:rsidR="00747EAA" w:rsidRPr="00747EAA">
        <w:rPr>
          <w:rFonts w:asciiTheme="minorHAnsi" w:hAnsiTheme="minorHAnsi" w:cstheme="minorHAnsi"/>
        </w:rPr>
        <w:t xml:space="preserve">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3F7153" w:rsidRDefault="003F7153" w:rsidP="003F7153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3F7153">
        <w:rPr>
          <w:rFonts w:asciiTheme="minorHAnsi" w:hAnsiTheme="minorHAnsi" w:cstheme="minorHAnsi"/>
        </w:rPr>
        <w:t>Wykonawca oświadcza, że numer rachunku bankowego wskazywany na fakturach wystawionych w związku z realizacją umowy jest numerem podanym do Urzędu Skarbowego i jest właściwym dla dokonania rozliczeń na zasadach podzielonej płatności (</w:t>
      </w:r>
      <w:proofErr w:type="spellStart"/>
      <w:r w:rsidRPr="003F7153">
        <w:rPr>
          <w:rFonts w:asciiTheme="minorHAnsi" w:hAnsiTheme="minorHAnsi" w:cstheme="minorHAnsi"/>
        </w:rPr>
        <w:t>split</w:t>
      </w:r>
      <w:proofErr w:type="spellEnd"/>
      <w:r w:rsidRPr="003F7153">
        <w:rPr>
          <w:rFonts w:asciiTheme="minorHAnsi" w:hAnsiTheme="minorHAnsi" w:cstheme="minorHAnsi"/>
        </w:rPr>
        <w:t xml:space="preserve"> </w:t>
      </w:r>
      <w:proofErr w:type="spellStart"/>
      <w:r w:rsidRPr="003F7153">
        <w:rPr>
          <w:rFonts w:asciiTheme="minorHAnsi" w:hAnsiTheme="minorHAnsi" w:cstheme="minorHAnsi"/>
        </w:rPr>
        <w:t>payment</w:t>
      </w:r>
      <w:proofErr w:type="spellEnd"/>
      <w:r w:rsidRPr="003F7153">
        <w:rPr>
          <w:rFonts w:asciiTheme="minorHAnsi" w:hAnsiTheme="minorHAnsi" w:cstheme="minorHAnsi"/>
        </w:rPr>
        <w:t>), zgodnie z przepisami ustawy z dnia 11 marca 2004 r. o podatku od tow</w:t>
      </w:r>
      <w:r>
        <w:rPr>
          <w:rFonts w:asciiTheme="minorHAnsi" w:hAnsiTheme="minorHAnsi" w:cstheme="minorHAnsi"/>
        </w:rPr>
        <w:t>arów i usług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2024 r. </w:t>
      </w:r>
      <w:r w:rsidRPr="003F7153">
        <w:rPr>
          <w:rFonts w:asciiTheme="minorHAnsi" w:hAnsiTheme="minorHAnsi" w:cstheme="minorHAnsi"/>
        </w:rPr>
        <w:t xml:space="preserve"> poz. 361</w:t>
      </w:r>
      <w:r>
        <w:rPr>
          <w:rFonts w:asciiTheme="minorHAnsi" w:hAnsiTheme="minorHAnsi" w:cstheme="minorHAnsi"/>
        </w:rPr>
        <w:t xml:space="preserve"> ze zm.</w:t>
      </w:r>
      <w:r w:rsidRPr="003F7153">
        <w:rPr>
          <w:rFonts w:asciiTheme="minorHAnsi" w:hAnsiTheme="minorHAnsi" w:cstheme="minorHAnsi"/>
        </w:rPr>
        <w:t>).</w:t>
      </w:r>
    </w:p>
    <w:p w:rsidR="00D006B0" w:rsidRDefault="00D006B0" w:rsidP="003F7153">
      <w:pPr>
        <w:pStyle w:val="BodyText21"/>
        <w:numPr>
          <w:ilvl w:val="0"/>
          <w:numId w:val="7"/>
        </w:numPr>
        <w:tabs>
          <w:tab w:val="clear" w:pos="0"/>
          <w:tab w:val="left" w:pos="284"/>
        </w:tabs>
        <w:ind w:left="284" w:hanging="426"/>
        <w:rPr>
          <w:rFonts w:asciiTheme="minorHAnsi" w:hAnsiTheme="minorHAnsi" w:cstheme="minorHAnsi"/>
        </w:rPr>
      </w:pPr>
      <w:r w:rsidRPr="003F7153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3F7153" w:rsidRDefault="00D006B0" w:rsidP="003F7153">
      <w:pPr>
        <w:pStyle w:val="BodyText21"/>
        <w:numPr>
          <w:ilvl w:val="0"/>
          <w:numId w:val="7"/>
        </w:numPr>
        <w:tabs>
          <w:tab w:val="clear" w:pos="0"/>
          <w:tab w:val="left" w:pos="284"/>
        </w:tabs>
        <w:ind w:left="284" w:hanging="426"/>
        <w:rPr>
          <w:rFonts w:asciiTheme="minorHAnsi" w:hAnsiTheme="minorHAnsi" w:cstheme="minorHAnsi"/>
        </w:rPr>
      </w:pPr>
      <w:r w:rsidRPr="003F7153">
        <w:rPr>
          <w:rFonts w:asciiTheme="minorHAnsi" w:hAnsiTheme="minorHAnsi" w:cstheme="minorHAnsi"/>
        </w:rPr>
        <w:t>W przypadku opóźnienia w płatności faktury Wykonawca ma prawo naliczyć odsetki ustawowe.</w:t>
      </w:r>
      <w:r w:rsidR="00E4665E" w:rsidRPr="003F7153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  <w:r w:rsidR="00D874BF">
        <w:rPr>
          <w:rFonts w:asciiTheme="minorHAnsi" w:hAnsiTheme="minorHAnsi" w:cstheme="minorHAnsi"/>
        </w:rPr>
        <w:t xml:space="preserve"> </w:t>
      </w:r>
    </w:p>
    <w:p w:rsidR="00D874BF" w:rsidRPr="00D874BF" w:rsidRDefault="00D874BF" w:rsidP="00D874BF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D874BF">
        <w:rPr>
          <w:rFonts w:asciiTheme="minorHAnsi" w:eastAsia="Verdana" w:hAnsiTheme="minorHAnsi" w:cstheme="minorHAnsi"/>
        </w:rPr>
        <w:lastRenderedPageBreak/>
        <w:t xml:space="preserve">W przypadku ustawowych zmian VAT, należna kwota netto pozostanie niezmieniona, a odpowiedniej zmianie ulegnie kwota brutto, co nie wymaga aneksu do umowy. </w:t>
      </w:r>
    </w:p>
    <w:p w:rsidR="00C44E15" w:rsidRPr="00C44E15" w:rsidRDefault="00961EDC" w:rsidP="00C44E1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pisemnego powiadomienia drugiej Strony odpowiednio na wskazany wyżej adres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udziela gwarancji, że przedmiot dostawy jest fabrycznie nowy i wolny od wad, oraz że może być użytkowany zgodnie z przeznaczeniem.</w:t>
      </w:r>
    </w:p>
    <w:p w:rsidR="00961EDC" w:rsidRPr="0016064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</w:t>
      </w:r>
      <w:r w:rsidR="003F7153">
        <w:rPr>
          <w:rFonts w:asciiTheme="minorHAnsi" w:hAnsiTheme="minorHAnsi" w:cstheme="minorHAnsi"/>
          <w:szCs w:val="24"/>
        </w:rPr>
        <w:t>wynoszący odpowiednio ilość miesięcy wskazaną w Opisie przedmiotu zamówienia</w:t>
      </w:r>
      <w:r w:rsidRPr="00961EDC">
        <w:rPr>
          <w:rFonts w:asciiTheme="minorHAnsi" w:hAnsiTheme="minorHAnsi" w:cstheme="minorHAnsi"/>
          <w:szCs w:val="24"/>
        </w:rPr>
        <w:t xml:space="preserve"> liczony będzie od dnia protokolarnego odbioru przedmiotu zamówienia</w:t>
      </w:r>
      <w:r w:rsidR="008423B1">
        <w:rPr>
          <w:rFonts w:asciiTheme="minorHAnsi" w:hAnsiTheme="minorHAnsi" w:cstheme="minorHAnsi"/>
          <w:szCs w:val="24"/>
        </w:rPr>
        <w:t xml:space="preserve"> bez uwag</w:t>
      </w:r>
      <w:r w:rsidRPr="00961EDC">
        <w:rPr>
          <w:rFonts w:asciiTheme="minorHAnsi" w:hAnsiTheme="minorHAnsi" w:cstheme="minorHAnsi"/>
          <w:szCs w:val="24"/>
        </w:rPr>
        <w:t>.</w:t>
      </w:r>
    </w:p>
    <w:p w:rsidR="00160646" w:rsidRPr="00961EDC" w:rsidRDefault="00160646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Okres rękojmi jest równy okresowi udzielonej gwarancji. 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zobowiązuje się do bezpłatnego wykonania naprawy gwarancyjnej przedmiotu umowy nie później niż w ciągu </w:t>
      </w:r>
      <w:r w:rsidR="00BE4D92">
        <w:rPr>
          <w:rFonts w:asciiTheme="minorHAnsi" w:hAnsiTheme="minorHAnsi" w:cstheme="minorHAnsi"/>
          <w:szCs w:val="24"/>
        </w:rPr>
        <w:t>7</w:t>
      </w:r>
      <w:r w:rsidRPr="00961EDC">
        <w:rPr>
          <w:rFonts w:asciiTheme="minorHAnsi" w:hAnsiTheme="minorHAnsi" w:cstheme="minorHAnsi"/>
          <w:szCs w:val="24"/>
        </w:rPr>
        <w:t xml:space="preserve"> dni od momentu zgłoszenia usterki.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</w:t>
      </w:r>
      <w:r w:rsidR="003F7153">
        <w:rPr>
          <w:rFonts w:asciiTheme="minorHAnsi" w:hAnsiTheme="minorHAnsi" w:cstheme="minorHAnsi"/>
          <w:szCs w:val="24"/>
        </w:rPr>
        <w:t xml:space="preserve"> od pierwotnie określanych</w:t>
      </w:r>
      <w:r w:rsidRPr="00961EDC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>
        <w:rPr>
          <w:rFonts w:asciiTheme="minorHAnsi" w:hAnsiTheme="minorHAnsi" w:cstheme="minorHAnsi"/>
          <w:szCs w:val="24"/>
        </w:rPr>
        <w:t>dokonania wymiany</w:t>
      </w:r>
      <w:r w:rsidRPr="00961EDC">
        <w:rPr>
          <w:rFonts w:asciiTheme="minorHAnsi" w:hAnsiTheme="minorHAnsi" w:cstheme="minorHAnsi"/>
          <w:szCs w:val="24"/>
        </w:rPr>
        <w:t xml:space="preserve"> w terminie </w:t>
      </w:r>
      <w:r w:rsidR="00BE4D92">
        <w:rPr>
          <w:rFonts w:asciiTheme="minorHAnsi" w:hAnsiTheme="minorHAnsi" w:cstheme="minorHAnsi"/>
          <w:szCs w:val="24"/>
        </w:rPr>
        <w:t>14</w:t>
      </w:r>
      <w:r w:rsidRPr="00961EDC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 xml:space="preserve">. Postanowienia dokumentu gwarancyjnego sprzeczne z odpowiednimi postanowieniami zawartymi w niniejszej </w:t>
      </w:r>
      <w:r w:rsidRPr="00961EDC">
        <w:rPr>
          <w:rFonts w:asciiTheme="minorHAnsi" w:hAnsiTheme="minorHAnsi" w:cstheme="minorHAnsi"/>
          <w:szCs w:val="24"/>
        </w:rPr>
        <w:lastRenderedPageBreak/>
        <w:t>umowie są nieważne, w ich miejsce zastosowanie znajdują odpowiednie postanowienia niniejszej umowy. Nie dotyczy to postanowień korzystniejszych dla Zamawiającego, a zwłaszcza wydłużenia terminów gwarancji.</w:t>
      </w:r>
    </w:p>
    <w:p w:rsidR="00CA6A10" w:rsidRPr="00DC02C7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961EDC" w:rsidRPr="00CA6A10" w:rsidRDefault="00DC02C7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CA6A10" w:rsidRPr="00DC02C7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8D4CF5" w:rsidRPr="00DC02C7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DC02C7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DC02C7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>w 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CF7472" w:rsidRPr="00CF7472">
        <w:rPr>
          <w:rFonts w:asciiTheme="minorHAnsi" w:hAnsiTheme="minorHAnsi" w:cstheme="minorHAnsi"/>
        </w:rPr>
        <w:t>ości 1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DC02C7">
        <w:rPr>
          <w:rFonts w:asciiTheme="minorHAnsi" w:hAnsiTheme="minorHAnsi" w:cstheme="minorHAnsi"/>
        </w:rPr>
        <w:t>określonego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626882" w:rsidRPr="00CF7472" w:rsidRDefault="00CF7472" w:rsidP="0062688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626882" w:rsidRDefault="00CF7472" w:rsidP="00626882">
      <w:p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26882">
        <w:rPr>
          <w:rFonts w:asciiTheme="minorHAnsi" w:hAnsiTheme="minorHAnsi" w:cstheme="minorHAnsi"/>
          <w:sz w:val="24"/>
          <w:szCs w:val="24"/>
        </w:rPr>
        <w:t xml:space="preserve">8. </w:t>
      </w:r>
      <w:r w:rsidR="00626882" w:rsidRPr="00626882">
        <w:rPr>
          <w:rFonts w:ascii="Calibri" w:eastAsia="Calibri" w:hAnsi="Calibri" w:cs="Calibri"/>
          <w:sz w:val="24"/>
          <w:szCs w:val="24"/>
          <w:lang w:val="x-none" w:eastAsia="en-US"/>
        </w:rPr>
        <w:t>Zamawiający wezwie Wykonawcę do zapłaty naliczonych kar umownych w terminie 7 dni od daty  doręczenia wezwania do zapłaty wskazującego m.in. podstawę ich naliczenia, łączną kwotę oraz termin i nr konta do wpłaty.</w:t>
      </w:r>
    </w:p>
    <w:p w:rsidR="00626882" w:rsidRDefault="00626882" w:rsidP="00626882">
      <w:p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9. </w:t>
      </w:r>
      <w:r w:rsidRPr="00626882">
        <w:rPr>
          <w:rFonts w:ascii="Calibri" w:eastAsia="Calibri" w:hAnsi="Calibri" w:cs="Calibri"/>
          <w:sz w:val="24"/>
          <w:szCs w:val="24"/>
          <w:lang w:val="x-none" w:eastAsia="en-US"/>
        </w:rPr>
        <w:t xml:space="preserve"> </w:t>
      </w:r>
      <w:r w:rsidRPr="00626882">
        <w:rPr>
          <w:rFonts w:ascii="Calibri" w:eastAsia="Calibri" w:hAnsi="Calibri" w:cs="Calibri"/>
          <w:sz w:val="24"/>
          <w:szCs w:val="24"/>
          <w:lang w:val="x-none" w:eastAsia="en-US" w:bidi="ar-SA"/>
        </w:rPr>
        <w:t xml:space="preserve">Za skuteczne doręczenie wezwania do zapłaty uważa się  przesłanie dokumentu wezwania listem poleconym do Wykonawcy na adres wskazany w komparycji niniejszej umowy lub w przypadku dokumentu w formie elektronicznej z podpisem kwalifikowanym za pomocą </w:t>
      </w:r>
      <w:r w:rsidRPr="00EA689B">
        <w:rPr>
          <w:rFonts w:ascii="Calibri" w:eastAsia="Calibri" w:hAnsi="Calibri" w:cs="Calibri"/>
          <w:sz w:val="24"/>
          <w:szCs w:val="24"/>
          <w:lang w:val="x-none" w:eastAsia="en-US" w:bidi="ar-SA"/>
        </w:rPr>
        <w:t xml:space="preserve">adresu poczty elektronicznej Wykonawcy wskazanym w § </w:t>
      </w:r>
      <w:r w:rsidRPr="00EA689B">
        <w:rPr>
          <w:rFonts w:ascii="Calibri" w:eastAsia="Calibri" w:hAnsi="Calibri" w:cs="Calibri"/>
          <w:sz w:val="24"/>
          <w:szCs w:val="24"/>
          <w:lang w:eastAsia="en-US" w:bidi="ar-SA"/>
        </w:rPr>
        <w:t>4</w:t>
      </w:r>
      <w:r w:rsidRPr="00EA689B">
        <w:rPr>
          <w:rFonts w:ascii="Calibri" w:eastAsia="Calibri" w:hAnsi="Calibri" w:cs="Calibri"/>
          <w:sz w:val="24"/>
          <w:szCs w:val="24"/>
          <w:lang w:val="x-none" w:eastAsia="en-US" w:bidi="ar-SA"/>
        </w:rPr>
        <w:t xml:space="preserve"> ust. </w:t>
      </w:r>
      <w:r w:rsidRPr="00EA689B">
        <w:rPr>
          <w:rFonts w:ascii="Calibri" w:eastAsia="Calibri" w:hAnsi="Calibri" w:cs="Calibri"/>
          <w:sz w:val="24"/>
          <w:szCs w:val="24"/>
          <w:lang w:eastAsia="en-US" w:bidi="ar-SA"/>
        </w:rPr>
        <w:t xml:space="preserve">1 </w:t>
      </w:r>
      <w:r w:rsidRPr="00EA689B">
        <w:rPr>
          <w:rFonts w:ascii="Calibri" w:eastAsia="Calibri" w:hAnsi="Calibri" w:cs="Calibri"/>
          <w:sz w:val="24"/>
          <w:szCs w:val="24"/>
          <w:lang w:val="x-none" w:eastAsia="en-US" w:bidi="ar-SA"/>
        </w:rPr>
        <w:t>niniejszej umowy.</w:t>
      </w:r>
      <w:r w:rsidRPr="00626882">
        <w:rPr>
          <w:rFonts w:ascii="Calibri" w:eastAsia="Calibri" w:hAnsi="Calibri" w:cs="Calibri"/>
          <w:sz w:val="24"/>
          <w:szCs w:val="24"/>
          <w:lang w:val="x-none" w:eastAsia="en-US" w:bidi="ar-SA"/>
        </w:rPr>
        <w:t xml:space="preserve"> </w:t>
      </w:r>
    </w:p>
    <w:p w:rsidR="00626882" w:rsidRPr="00B44BF7" w:rsidRDefault="00626882" w:rsidP="00B44BF7">
      <w:p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 w:bidi="ar-SA"/>
        </w:rPr>
        <w:t>10.</w:t>
      </w:r>
      <w:r w:rsidRPr="00626882">
        <w:rPr>
          <w:rFonts w:ascii="Calibri" w:eastAsia="Calibri" w:hAnsi="Calibri" w:cs="Calibri"/>
          <w:sz w:val="24"/>
          <w:szCs w:val="24"/>
          <w:lang w:val="x-none" w:eastAsia="en-US" w:bidi="ar-SA"/>
        </w:rPr>
        <w:t>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§8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lub w postaci elektronicznej wraz z uzasadnieniem. </w:t>
      </w:r>
    </w:p>
    <w:p w:rsidR="00CF7472" w:rsidRPr="00CF7472" w:rsidRDefault="00A7480C" w:rsidP="00160646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DC02C7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D874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3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B44BF7" w:rsidRPr="00B44BF7" w:rsidRDefault="00B44BF7" w:rsidP="00B44BF7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Dz.Urz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. UE L 119 z 4.5.2016 r., str. 1), dalej „RODO”, Zamawiający informuje, że: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1. Administratorem Pani/Pana danych osobowych jest Wójt Gminy Mińsk Mazowiecki, ul. Józefa Chełmońskiego 14, 05-300 Mińsk Mazowiecki, tel. 25 756 25 00; e-mail: gmina@minskmazowiecki.pl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lastRenderedPageBreak/>
        <w:t>2. W sprawach związanych z Pani/Pana danymi osobowymi proszę kontaktować się z Inspektorem Ochrony Danych (IOD): e-mail: iod@minskmazowiecki.pl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3. Pani/Pana dane osobowe przetwarzane będą w celu przeprowadzenia postępowania i udzieleniu zamówienia, prowadzenia dokumentacji księgowo-podatkowej, archiwizacji danych, dochodzenia roszczeń lub obrony przed roszczeniami.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4. Podstawą przetwarzania danych osobowych jest: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1) ustawa z 11.9.2019 r. – Prawo zamówień publicznych;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2) ustawa z 27.8.2009 r. o finansach publicznych;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3) ustawa z 14.7.1983 r. o narodowym zasobie archiwalnym i archiwach;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4) art. 6 pkt.1 lit. c RODO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– przetwarzanie jest niezbędne do wypełnienia obowiązku prawnego ciążącego na administratorze.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5. 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. Zasada jawności ma zastosowanie do wszystkich danych osobowych, z wyjątkiem danych, o których mowa w art. 9 ust. 1 RODO (szczególna kategoria danych).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6. Pani/Pana dane osobowe będą przetwarzane przez okres niezbędny do realizacji celu przetwarzania oraz przez okres wynikający z przepisów w sprawie instrukcji kancelaryjnej, jednolitych rzeczowych wykazów akt oraz instrukcji w sprawie organizacji i zakresu działania archiwów zakładowych, w szczególności zgodnie z art. 78 ust. 1 i 4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przez okres 4 lat od dnia zakończenia postępowania o udzielenie zamówienia, a jeżeli okres obowiązywania umowy w sprawie zamówienia publicznego przekracza 4 lata – przez cały okres obowiązywania umowy.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7. Posiada Pani/Pan prawo: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1) żądania dostępu do danych; w przypadku gdy wykonanie tego obowiązku, wymagałoby niewspółmiernie dużego wysiłku, Zamawiający może, zgodnie z art. 75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, żądać od osoby, której dane dotyczą, wskazania dodatkowych informacji mających na celu sprecyzowanie nazwy lub daty zakończonego postępowania o udzielenie zamówienia;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2) żądania sprostowania lub uzupełnienia danych osobowych; zgodnie z art. 76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wykonanie tego obowiązku nie może naruszać integralności protokołu postępowania oraz jego załączników;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3) usunięcia danych w przypadku, gdy dane osobowe nie są już niezbędne do celów, w których zostały zebrane, lub w inny sposób przetwarzane;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4) żądania ograniczenia przetwarzania danych osobowych; zgodnie z art. 74 ust. 3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wykonanie tego obowiązku nie ogranicza przetwarzania danych osobowych do czasu zakończenie postępowania o udzielenie zamówienia.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8. Przysługuje Pani/Pan prawo do wniesienia skargi do organu nadzorczego, tj. Urzędu Ochrony Danych Osobowych ul. Stawki 2, 00-913 Warszawa.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9. Pani/Pana dane osobowe nie będą poddawane zautomatyzowanemu podejmowaniu decyzji, w tym również profilowaniu.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10. Pani/Pana dane osobowe nie będą przekazywane do państw trzecich.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11. Podanie danych osobowych jest wymogiem ustawowym określonym w przepisach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, związanych z udziałem w postępowaniu o udzielenie zamówienia; konsekwencje niepodania określonych danych wynikają z ustawy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Pzp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.</w:t>
      </w:r>
    </w:p>
    <w:p w:rsidR="00B44BF7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lastRenderedPageBreak/>
        <w:t>12. Jednocześnie Zamawiający przypomina o ciążącym na Pani/Panu obowiązku informacyjnym wynikającym z art. 14 RODO względem osób fizycznych, których dane przekazane zostaną Zamawiającemu w związku z prowadzonym postępowaniem, i które Zamawiający pośrednio pozyska od Wykonawcy biorącego udział w</w:t>
      </w:r>
    </w:p>
    <w:p w:rsidR="00CF7472" w:rsidRPr="00B44BF7" w:rsidRDefault="00B44BF7" w:rsidP="00B44BF7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postępowaniu, chyba że ma zastosowanie co najmniej jedno z </w:t>
      </w:r>
      <w:proofErr w:type="spellStart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wyłączeń</w:t>
      </w:r>
      <w:proofErr w:type="spellEnd"/>
      <w:r w:rsidRPr="00B44BF7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>, o których mowa w art. 14 ust. 5 RODO.</w:t>
      </w: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przede wszystkim do wyczerpania drogi postępowania polubownego. W przypadku </w:t>
      </w:r>
      <w:r w:rsidR="00D874BF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jej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bezskutecznego wyczerpania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D1" w:rsidRDefault="009762D1">
      <w:r>
        <w:separator/>
      </w:r>
    </w:p>
  </w:endnote>
  <w:endnote w:type="continuationSeparator" w:id="0">
    <w:p w:rsidR="009762D1" w:rsidRDefault="0097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4C">
          <w:rPr>
            <w:noProof/>
          </w:rPr>
          <w:t>2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D1" w:rsidRDefault="009762D1">
      <w:r>
        <w:separator/>
      </w:r>
    </w:p>
  </w:footnote>
  <w:footnote w:type="continuationSeparator" w:id="0">
    <w:p w:rsidR="009762D1" w:rsidRDefault="0097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8" w:rsidRPr="00FF5C38" w:rsidRDefault="00FF5C38" w:rsidP="00FF5C38">
    <w:pPr>
      <w:tabs>
        <w:tab w:val="left" w:pos="4608"/>
      </w:tabs>
      <w:suppressAutoHyphens w:val="0"/>
      <w:rPr>
        <w:rFonts w:asciiTheme="minorHAnsi" w:eastAsiaTheme="minorHAnsi" w:hAnsiTheme="minorHAnsi" w:cstheme="minorBidi"/>
        <w:b/>
        <w:sz w:val="32"/>
        <w:szCs w:val="22"/>
        <w:lang w:eastAsia="en-US" w:bidi="ar-SA"/>
      </w:rPr>
    </w:pPr>
    <w:r w:rsidRPr="00FF5C38">
      <w:rPr>
        <w:rFonts w:asciiTheme="minorHAnsi" w:eastAsiaTheme="minorHAnsi" w:hAnsiTheme="minorHAnsi" w:cstheme="minorBidi"/>
        <w:b/>
        <w:noProof/>
        <w:sz w:val="32"/>
        <w:szCs w:val="22"/>
        <w:lang w:eastAsia="pl-PL" w:bidi="ar-SA"/>
      </w:rPr>
      <w:drawing>
        <wp:inline distT="0" distB="0" distL="0" distR="0" wp14:anchorId="44A36953" wp14:editId="4C0C6FE4">
          <wp:extent cx="6120130" cy="6343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5447" name="Obraz 200475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3D1D" w:rsidRDefault="009762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E70D4C"/>
    <w:multiLevelType w:val="hybridMultilevel"/>
    <w:tmpl w:val="01B61A96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7265C30"/>
    <w:multiLevelType w:val="hybridMultilevel"/>
    <w:tmpl w:val="B238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0BD673F"/>
    <w:multiLevelType w:val="hybridMultilevel"/>
    <w:tmpl w:val="F2403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C55C23"/>
    <w:multiLevelType w:val="hybridMultilevel"/>
    <w:tmpl w:val="F9560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3"/>
  </w:num>
  <w:num w:numId="6">
    <w:abstractNumId w:val="24"/>
  </w:num>
  <w:num w:numId="7">
    <w:abstractNumId w:val="8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12"/>
  </w:num>
  <w:num w:numId="13">
    <w:abstractNumId w:val="9"/>
  </w:num>
  <w:num w:numId="14">
    <w:abstractNumId w:val="26"/>
  </w:num>
  <w:num w:numId="15">
    <w:abstractNumId w:val="2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7"/>
  </w:num>
  <w:num w:numId="20">
    <w:abstractNumId w:val="25"/>
  </w:num>
  <w:num w:numId="21">
    <w:abstractNumId w:val="16"/>
  </w:num>
  <w:num w:numId="22">
    <w:abstractNumId w:val="15"/>
  </w:num>
  <w:num w:numId="23">
    <w:abstractNumId w:val="17"/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E6256"/>
    <w:rsid w:val="000F3DFF"/>
    <w:rsid w:val="000F407A"/>
    <w:rsid w:val="001209CB"/>
    <w:rsid w:val="001443FD"/>
    <w:rsid w:val="00160646"/>
    <w:rsid w:val="00174F0D"/>
    <w:rsid w:val="001A2ED2"/>
    <w:rsid w:val="001A7E78"/>
    <w:rsid w:val="001B34B7"/>
    <w:rsid w:val="001B3FE8"/>
    <w:rsid w:val="001C3967"/>
    <w:rsid w:val="001D7EC7"/>
    <w:rsid w:val="001E6F9C"/>
    <w:rsid w:val="001F0908"/>
    <w:rsid w:val="001F612E"/>
    <w:rsid w:val="00217810"/>
    <w:rsid w:val="00236D48"/>
    <w:rsid w:val="00245ECC"/>
    <w:rsid w:val="00264099"/>
    <w:rsid w:val="00276A4C"/>
    <w:rsid w:val="0028365E"/>
    <w:rsid w:val="00292FD0"/>
    <w:rsid w:val="002B38FD"/>
    <w:rsid w:val="002E5519"/>
    <w:rsid w:val="002F7914"/>
    <w:rsid w:val="003052D2"/>
    <w:rsid w:val="00307A18"/>
    <w:rsid w:val="00310A79"/>
    <w:rsid w:val="00313741"/>
    <w:rsid w:val="00314BA2"/>
    <w:rsid w:val="00317C7C"/>
    <w:rsid w:val="00336897"/>
    <w:rsid w:val="00351DB7"/>
    <w:rsid w:val="00374C8E"/>
    <w:rsid w:val="003757B8"/>
    <w:rsid w:val="003A102C"/>
    <w:rsid w:val="003F7153"/>
    <w:rsid w:val="004115B9"/>
    <w:rsid w:val="004127F1"/>
    <w:rsid w:val="00415BC7"/>
    <w:rsid w:val="00417C74"/>
    <w:rsid w:val="00422FFD"/>
    <w:rsid w:val="0042400E"/>
    <w:rsid w:val="004633E1"/>
    <w:rsid w:val="00463B20"/>
    <w:rsid w:val="004651F9"/>
    <w:rsid w:val="00474935"/>
    <w:rsid w:val="00482BEC"/>
    <w:rsid w:val="004964CD"/>
    <w:rsid w:val="004C73DF"/>
    <w:rsid w:val="004D385B"/>
    <w:rsid w:val="004E09D6"/>
    <w:rsid w:val="00510802"/>
    <w:rsid w:val="00513BD3"/>
    <w:rsid w:val="00520F91"/>
    <w:rsid w:val="0053328F"/>
    <w:rsid w:val="00541BB2"/>
    <w:rsid w:val="005429A4"/>
    <w:rsid w:val="00543C12"/>
    <w:rsid w:val="00550923"/>
    <w:rsid w:val="005511C0"/>
    <w:rsid w:val="00567A5A"/>
    <w:rsid w:val="0058444F"/>
    <w:rsid w:val="005B4CC9"/>
    <w:rsid w:val="005C53B7"/>
    <w:rsid w:val="005C58AE"/>
    <w:rsid w:val="005D0727"/>
    <w:rsid w:val="005D34E6"/>
    <w:rsid w:val="005F1666"/>
    <w:rsid w:val="00615CA1"/>
    <w:rsid w:val="00626882"/>
    <w:rsid w:val="0062772D"/>
    <w:rsid w:val="00675439"/>
    <w:rsid w:val="00680095"/>
    <w:rsid w:val="006A23E3"/>
    <w:rsid w:val="006F05AE"/>
    <w:rsid w:val="00747EAA"/>
    <w:rsid w:val="00791565"/>
    <w:rsid w:val="007A562D"/>
    <w:rsid w:val="007B0342"/>
    <w:rsid w:val="007D3C69"/>
    <w:rsid w:val="0080088E"/>
    <w:rsid w:val="0083222F"/>
    <w:rsid w:val="008378D6"/>
    <w:rsid w:val="008423B1"/>
    <w:rsid w:val="008510E1"/>
    <w:rsid w:val="00867FAA"/>
    <w:rsid w:val="0087504C"/>
    <w:rsid w:val="008A1233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762D1"/>
    <w:rsid w:val="0098023F"/>
    <w:rsid w:val="00984D54"/>
    <w:rsid w:val="0099392C"/>
    <w:rsid w:val="00993DD5"/>
    <w:rsid w:val="00996423"/>
    <w:rsid w:val="009973DC"/>
    <w:rsid w:val="009C272E"/>
    <w:rsid w:val="009F3E74"/>
    <w:rsid w:val="00A442C4"/>
    <w:rsid w:val="00A56AFB"/>
    <w:rsid w:val="00A600D4"/>
    <w:rsid w:val="00A64BC8"/>
    <w:rsid w:val="00A7480C"/>
    <w:rsid w:val="00A7564B"/>
    <w:rsid w:val="00A95027"/>
    <w:rsid w:val="00AB0351"/>
    <w:rsid w:val="00AB26C9"/>
    <w:rsid w:val="00AD1744"/>
    <w:rsid w:val="00B01DD7"/>
    <w:rsid w:val="00B070C4"/>
    <w:rsid w:val="00B11ADA"/>
    <w:rsid w:val="00B30304"/>
    <w:rsid w:val="00B44BF7"/>
    <w:rsid w:val="00B53CD2"/>
    <w:rsid w:val="00B62232"/>
    <w:rsid w:val="00B84C97"/>
    <w:rsid w:val="00BC685D"/>
    <w:rsid w:val="00BC7FE9"/>
    <w:rsid w:val="00BD6B73"/>
    <w:rsid w:val="00BE4D92"/>
    <w:rsid w:val="00BE6C88"/>
    <w:rsid w:val="00BF44CB"/>
    <w:rsid w:val="00BF5BC9"/>
    <w:rsid w:val="00BF67DF"/>
    <w:rsid w:val="00BF6CB3"/>
    <w:rsid w:val="00BF7290"/>
    <w:rsid w:val="00C04373"/>
    <w:rsid w:val="00C11AE1"/>
    <w:rsid w:val="00C42551"/>
    <w:rsid w:val="00C44E15"/>
    <w:rsid w:val="00C459D4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F6AFF"/>
    <w:rsid w:val="00CF7472"/>
    <w:rsid w:val="00D006B0"/>
    <w:rsid w:val="00D06406"/>
    <w:rsid w:val="00D15C10"/>
    <w:rsid w:val="00D25492"/>
    <w:rsid w:val="00D41867"/>
    <w:rsid w:val="00D42309"/>
    <w:rsid w:val="00D66A1B"/>
    <w:rsid w:val="00D71357"/>
    <w:rsid w:val="00D720C3"/>
    <w:rsid w:val="00D7261D"/>
    <w:rsid w:val="00D75836"/>
    <w:rsid w:val="00D86932"/>
    <w:rsid w:val="00D874BF"/>
    <w:rsid w:val="00DC02C7"/>
    <w:rsid w:val="00DC65F0"/>
    <w:rsid w:val="00DD4A1A"/>
    <w:rsid w:val="00DE0C97"/>
    <w:rsid w:val="00DE3D7D"/>
    <w:rsid w:val="00DF1D46"/>
    <w:rsid w:val="00DF450E"/>
    <w:rsid w:val="00DF6EFE"/>
    <w:rsid w:val="00E00BA4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A689B"/>
    <w:rsid w:val="00EB1ABB"/>
    <w:rsid w:val="00EB1FCE"/>
    <w:rsid w:val="00EB4306"/>
    <w:rsid w:val="00EC4A67"/>
    <w:rsid w:val="00ED2C97"/>
    <w:rsid w:val="00EE1FD4"/>
    <w:rsid w:val="00EE7014"/>
    <w:rsid w:val="00EF05D3"/>
    <w:rsid w:val="00EF5595"/>
    <w:rsid w:val="00F06A2E"/>
    <w:rsid w:val="00F13F14"/>
    <w:rsid w:val="00F55597"/>
    <w:rsid w:val="00F9005D"/>
    <w:rsid w:val="00FA1A16"/>
    <w:rsid w:val="00FE1DAF"/>
    <w:rsid w:val="00FF2B7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Odstavec,Akapit z listą numerowaną,Podsis rysunku,lp1,Bullet List,FooterText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Odstavec Znak"/>
    <w:link w:val="Akapitzlist"/>
    <w:uiPriority w:val="34"/>
    <w:qFormat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Odstavec,Akapit z listą numerowaną,Podsis rysunku,lp1,Bullet List,FooterText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Odstavec Znak"/>
    <w:link w:val="Akapitzlist"/>
    <w:uiPriority w:val="34"/>
    <w:qFormat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01D1-DD32-4462-AF84-3F284D7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2021-12-31T08:22:00Z</cp:lastPrinted>
  <dcterms:created xsi:type="dcterms:W3CDTF">2023-06-22T12:25:00Z</dcterms:created>
  <dcterms:modified xsi:type="dcterms:W3CDTF">2025-02-21T13:07:00Z</dcterms:modified>
</cp:coreProperties>
</file>