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2C8DF0" w14:textId="12E72F1B" w:rsidR="007E68FA" w:rsidRPr="007E68FA" w:rsidRDefault="007E68FA" w:rsidP="007E68FA">
      <w:pPr>
        <w:spacing w:before="0" w:after="0" w:line="240" w:lineRule="auto"/>
        <w:jc w:val="both"/>
        <w:rPr>
          <w:rFonts w:asciiTheme="minorHAnsi" w:hAnsiTheme="minorHAnsi" w:cstheme="minorHAnsi"/>
          <w:b/>
          <w:iCs/>
          <w:sz w:val="20"/>
          <w:szCs w:val="20"/>
        </w:rPr>
      </w:pPr>
      <w:bookmarkStart w:id="0" w:name="_Hlk218707851"/>
      <w:r w:rsidRPr="007E68FA">
        <w:rPr>
          <w:rFonts w:asciiTheme="minorHAnsi" w:hAnsiTheme="minorHAnsi" w:cstheme="minorHAnsi"/>
          <w:b/>
          <w:sz w:val="20"/>
          <w:szCs w:val="20"/>
        </w:rPr>
        <w:t>Znak postępowania: ZP.271.2.2.202</w:t>
      </w:r>
      <w:r>
        <w:rPr>
          <w:rFonts w:asciiTheme="minorHAnsi" w:hAnsiTheme="minorHAnsi" w:cstheme="minorHAnsi"/>
          <w:b/>
          <w:sz w:val="20"/>
          <w:szCs w:val="20"/>
        </w:rPr>
        <w:t>6</w:t>
      </w:r>
      <w:r w:rsidRPr="007E68FA">
        <w:rPr>
          <w:rFonts w:asciiTheme="minorHAnsi" w:hAnsiTheme="minorHAnsi" w:cstheme="minorHAnsi"/>
          <w:b/>
          <w:iCs/>
          <w:sz w:val="22"/>
          <w:szCs w:val="22"/>
        </w:rPr>
        <w:t xml:space="preserve">                                        </w:t>
      </w:r>
      <w:r w:rsidRPr="007E68FA">
        <w:rPr>
          <w:rFonts w:asciiTheme="minorHAnsi" w:hAnsiTheme="minorHAnsi" w:cstheme="minorHAnsi"/>
          <w:b/>
          <w:iCs/>
          <w:sz w:val="20"/>
          <w:szCs w:val="20"/>
        </w:rPr>
        <w:t>Załącznik nr 7a – Wzór umowy o zachowaniu poufności</w:t>
      </w:r>
    </w:p>
    <w:p w14:paraId="6576388E" w14:textId="77777777" w:rsidR="007E68FA" w:rsidRDefault="007E68FA" w:rsidP="007E68FA">
      <w:pPr>
        <w:spacing w:before="0" w:after="120" w:line="288" w:lineRule="auto"/>
        <w:jc w:val="both"/>
        <w:rPr>
          <w:rFonts w:eastAsia="Aptos" w:cs="Calibri"/>
          <w:kern w:val="2"/>
          <w:sz w:val="22"/>
          <w:szCs w:val="22"/>
          <w14:ligatures w14:val="standardContextual"/>
        </w:rPr>
      </w:pPr>
    </w:p>
    <w:p w14:paraId="03648DE2" w14:textId="5C63CA9E" w:rsidR="007E68FA" w:rsidRPr="007E68FA" w:rsidRDefault="00344A99" w:rsidP="007E68FA">
      <w:pPr>
        <w:spacing w:before="0" w:after="120" w:line="288" w:lineRule="auto"/>
        <w:jc w:val="center"/>
        <w:rPr>
          <w:rFonts w:eastAsia="Aptos" w:cs="Calibri"/>
          <w:b/>
          <w:kern w:val="2"/>
          <w:sz w:val="22"/>
          <w:szCs w:val="22"/>
          <w14:ligatures w14:val="standardContextual"/>
        </w:rPr>
      </w:pPr>
      <w:r>
        <w:rPr>
          <w:rFonts w:eastAsia="Aptos" w:cs="Calibri"/>
          <w:b/>
          <w:kern w:val="2"/>
          <w:sz w:val="22"/>
          <w:szCs w:val="22"/>
          <w14:ligatures w14:val="standardContextual"/>
        </w:rPr>
        <w:t>Umowa nr ZP.272</w:t>
      </w:r>
      <w:r w:rsidR="007E68FA" w:rsidRPr="007E68FA">
        <w:rPr>
          <w:rFonts w:eastAsia="Aptos" w:cs="Calibri"/>
          <w:b/>
          <w:kern w:val="2"/>
          <w:sz w:val="22"/>
          <w:szCs w:val="22"/>
          <w14:ligatures w14:val="standardContextual"/>
        </w:rPr>
        <w:t xml:space="preserve">.2.2a.2026 o zachowaniu poufności </w:t>
      </w:r>
    </w:p>
    <w:p w14:paraId="052397F4" w14:textId="47BA93E5" w:rsidR="007E68FA" w:rsidRDefault="007E68FA" w:rsidP="007E68FA">
      <w:pPr>
        <w:suppressAutoHyphens/>
        <w:spacing w:before="0" w:after="0" w:line="240" w:lineRule="auto"/>
        <w:rPr>
          <w:rFonts w:eastAsia="Aptos" w:cs="Calibri"/>
          <w:kern w:val="2"/>
          <w:sz w:val="22"/>
          <w:szCs w:val="22"/>
          <w14:ligatures w14:val="standardContextual"/>
        </w:rPr>
      </w:pPr>
      <w:r w:rsidRPr="007E68FA">
        <w:rPr>
          <w:rFonts w:eastAsia="Aptos" w:cs="Calibri"/>
          <w:kern w:val="2"/>
          <w:sz w:val="22"/>
          <w:szCs w:val="22"/>
          <w14:ligatures w14:val="standardContextual"/>
        </w:rPr>
        <w:t>zawarta w dniu …………………………….. pomiędzy:</w:t>
      </w:r>
    </w:p>
    <w:p w14:paraId="7F5B579B" w14:textId="77777777" w:rsidR="007E68FA" w:rsidRPr="007E68FA" w:rsidRDefault="007E68FA" w:rsidP="007E68FA">
      <w:pPr>
        <w:suppressAutoHyphens/>
        <w:spacing w:before="0" w:after="0" w:line="240" w:lineRule="auto"/>
        <w:rPr>
          <w:rFonts w:eastAsia="Aptos" w:cs="Calibri"/>
          <w:kern w:val="2"/>
          <w:sz w:val="22"/>
          <w:szCs w:val="22"/>
          <w14:ligatures w14:val="standardContextual"/>
        </w:rPr>
      </w:pPr>
    </w:p>
    <w:p w14:paraId="41891899" w14:textId="77777777" w:rsidR="007E68FA" w:rsidRPr="007E68FA" w:rsidRDefault="007E68FA" w:rsidP="007E68FA">
      <w:pPr>
        <w:spacing w:before="0" w:after="0" w:line="240" w:lineRule="auto"/>
        <w:jc w:val="both"/>
        <w:rPr>
          <w:rFonts w:eastAsia="Aptos" w:cs="Calibri"/>
          <w:kern w:val="2"/>
          <w:sz w:val="22"/>
          <w:szCs w:val="22"/>
          <w14:ligatures w14:val="standardContextual"/>
        </w:rPr>
      </w:pPr>
      <w:r w:rsidRPr="007E68FA">
        <w:rPr>
          <w:rFonts w:eastAsia="Aptos" w:cs="Calibri"/>
          <w:kern w:val="2"/>
          <w:sz w:val="22"/>
          <w:szCs w:val="22"/>
          <w14:ligatures w14:val="standardContextual"/>
        </w:rPr>
        <w:t xml:space="preserve">Gminą Mińsk Mazowiecki, 05-300 Mińsk Mazowiecki, ul. Chełmońskiego 14, NIP: 822-214-65-76, reprezentowaną przez Wójta Gminy Mińsk Mazowiecki - Pana Antoniego Janusza </w:t>
      </w:r>
      <w:proofErr w:type="spellStart"/>
      <w:r w:rsidRPr="007E68FA">
        <w:rPr>
          <w:rFonts w:eastAsia="Aptos" w:cs="Calibri"/>
          <w:kern w:val="2"/>
          <w:sz w:val="22"/>
          <w:szCs w:val="22"/>
          <w14:ligatures w14:val="standardContextual"/>
        </w:rPr>
        <w:t>Piechoskiego</w:t>
      </w:r>
      <w:proofErr w:type="spellEnd"/>
      <w:r w:rsidRPr="007E68FA">
        <w:rPr>
          <w:rFonts w:eastAsia="Aptos" w:cs="Calibri"/>
          <w:kern w:val="2"/>
          <w:sz w:val="22"/>
          <w:szCs w:val="22"/>
          <w14:ligatures w14:val="standardContextual"/>
        </w:rPr>
        <w:t xml:space="preserve"> przy kontrasygnacie Skarbnika Gminy: Pani Katarzyny Kalinowskiej lub osoby przez Skarbnika upoważnionej,</w:t>
      </w:r>
    </w:p>
    <w:p w14:paraId="43817ED2" w14:textId="77777777" w:rsidR="007E68FA" w:rsidRPr="007E68FA" w:rsidRDefault="007E68FA" w:rsidP="007E68FA">
      <w:pPr>
        <w:spacing w:before="0" w:after="0" w:line="240" w:lineRule="auto"/>
        <w:jc w:val="both"/>
        <w:rPr>
          <w:rFonts w:eastAsia="Aptos" w:cs="Calibri"/>
          <w:kern w:val="2"/>
          <w:sz w:val="22"/>
          <w:szCs w:val="22"/>
          <w14:ligatures w14:val="standardContextual"/>
        </w:rPr>
      </w:pPr>
      <w:r w:rsidRPr="007E68FA">
        <w:rPr>
          <w:rFonts w:eastAsia="Aptos" w:cs="Calibri"/>
          <w:kern w:val="2"/>
          <w:sz w:val="22"/>
          <w:szCs w:val="22"/>
          <w14:ligatures w14:val="standardContextual"/>
        </w:rPr>
        <w:t>zwaną dalej: „Zamawiającym” lub Stroną</w:t>
      </w:r>
    </w:p>
    <w:p w14:paraId="59EB24F1" w14:textId="77777777" w:rsidR="007E68FA" w:rsidRPr="007E68FA" w:rsidRDefault="007E68FA" w:rsidP="007E68FA">
      <w:pPr>
        <w:spacing w:before="0" w:after="120" w:line="288" w:lineRule="auto"/>
        <w:jc w:val="both"/>
        <w:rPr>
          <w:rFonts w:eastAsia="Aptos" w:cs="Calibri"/>
          <w:kern w:val="2"/>
          <w:sz w:val="22"/>
          <w:szCs w:val="22"/>
          <w14:ligatures w14:val="standardContextual"/>
        </w:rPr>
      </w:pPr>
      <w:r w:rsidRPr="007E68FA">
        <w:rPr>
          <w:rFonts w:eastAsia="Aptos" w:cs="Calibri"/>
          <w:kern w:val="2"/>
          <w:sz w:val="22"/>
          <w:szCs w:val="22"/>
          <w14:ligatures w14:val="standardContextual"/>
        </w:rPr>
        <w:t>a</w:t>
      </w:r>
    </w:p>
    <w:p w14:paraId="2CF5058C" w14:textId="77777777" w:rsidR="007E68FA" w:rsidRPr="007E68FA" w:rsidRDefault="007E68FA" w:rsidP="007E68FA">
      <w:pPr>
        <w:spacing w:before="0" w:after="120" w:line="288" w:lineRule="auto"/>
        <w:jc w:val="both"/>
        <w:rPr>
          <w:rFonts w:eastAsia="Aptos" w:cs="Calibri"/>
          <w:kern w:val="2"/>
          <w:sz w:val="22"/>
          <w:szCs w:val="22"/>
          <w14:ligatures w14:val="standardContextual"/>
        </w:rPr>
      </w:pPr>
      <w:r w:rsidRPr="007E68FA">
        <w:rPr>
          <w:rFonts w:eastAsia="Aptos" w:cs="Calibri"/>
          <w:kern w:val="2"/>
          <w:sz w:val="22"/>
          <w:szCs w:val="22"/>
          <w14:ligatures w14:val="standardContextual"/>
        </w:rPr>
        <w:t>……………………………………………………..</w:t>
      </w:r>
    </w:p>
    <w:p w14:paraId="5A5E3F11" w14:textId="09CCD0E1" w:rsidR="00F81205" w:rsidRDefault="007E68FA" w:rsidP="007E68FA">
      <w:pPr>
        <w:spacing w:before="0" w:after="120" w:line="288" w:lineRule="auto"/>
        <w:jc w:val="both"/>
        <w:rPr>
          <w:rFonts w:eastAsia="Aptos" w:cs="Calibri"/>
          <w:kern w:val="2"/>
          <w:sz w:val="22"/>
          <w:szCs w:val="22"/>
          <w14:ligatures w14:val="standardContextual"/>
        </w:rPr>
      </w:pPr>
      <w:r w:rsidRPr="007E68FA">
        <w:rPr>
          <w:rFonts w:eastAsia="Aptos" w:cs="Calibri"/>
          <w:kern w:val="2"/>
          <w:sz w:val="22"/>
          <w:szCs w:val="22"/>
          <w14:ligatures w14:val="standardContextual"/>
        </w:rPr>
        <w:t>zwaną</w:t>
      </w:r>
      <w:r>
        <w:rPr>
          <w:rFonts w:eastAsia="Aptos" w:cs="Calibri"/>
          <w:kern w:val="2"/>
          <w:sz w:val="22"/>
          <w:szCs w:val="22"/>
          <w14:ligatures w14:val="standardContextual"/>
        </w:rPr>
        <w:t xml:space="preserve"> dalej „Wykonawcą” lub „Stroną”</w:t>
      </w:r>
      <w:r w:rsidR="00344A99">
        <w:rPr>
          <w:rFonts w:eastAsia="Aptos" w:cs="Calibri"/>
          <w:kern w:val="2"/>
          <w:sz w:val="22"/>
          <w:szCs w:val="22"/>
          <w14:ligatures w14:val="standardContextual"/>
        </w:rPr>
        <w:t>.</w:t>
      </w:r>
    </w:p>
    <w:p w14:paraId="42F32C34" w14:textId="77777777" w:rsidR="007F2FB7" w:rsidRPr="007E68FA" w:rsidRDefault="007F2FB7" w:rsidP="007E68FA">
      <w:pPr>
        <w:spacing w:before="0" w:after="120" w:line="288" w:lineRule="auto"/>
        <w:jc w:val="both"/>
        <w:rPr>
          <w:rFonts w:eastAsia="Aptos" w:cs="Calibri"/>
          <w:kern w:val="2"/>
          <w:sz w:val="22"/>
          <w:szCs w:val="22"/>
          <w14:ligatures w14:val="standardContextual"/>
        </w:rPr>
      </w:pPr>
    </w:p>
    <w:p w14:paraId="36627AB5" w14:textId="77777777" w:rsidR="000435E4" w:rsidRPr="000435E4" w:rsidRDefault="000435E4" w:rsidP="000435E4">
      <w:pPr>
        <w:spacing w:before="0" w:after="120" w:line="288" w:lineRule="auto"/>
        <w:jc w:val="center"/>
        <w:rPr>
          <w:rFonts w:ascii="Arial" w:eastAsia="Aptos" w:hAnsi="Arial" w:cs="Arial"/>
          <w:b/>
          <w:bCs/>
          <w:kern w:val="2"/>
          <w:sz w:val="22"/>
          <w:szCs w:val="22"/>
          <w14:ligatures w14:val="standardContextual"/>
        </w:rPr>
      </w:pPr>
      <w:r w:rsidRPr="000435E4">
        <w:rPr>
          <w:rFonts w:ascii="Arial" w:eastAsia="Aptos" w:hAnsi="Arial" w:cs="Arial"/>
          <w:b/>
          <w:bCs/>
          <w:kern w:val="2"/>
          <w:sz w:val="22"/>
          <w:szCs w:val="22"/>
          <w14:ligatures w14:val="standardContextual"/>
        </w:rPr>
        <w:t>§1</w:t>
      </w:r>
      <w:bookmarkEnd w:id="0"/>
      <w:r w:rsidRPr="000435E4">
        <w:rPr>
          <w:rFonts w:ascii="Arial" w:eastAsia="Aptos" w:hAnsi="Arial" w:cs="Arial"/>
          <w:b/>
          <w:bCs/>
          <w:kern w:val="2"/>
          <w:sz w:val="22"/>
          <w:szCs w:val="22"/>
          <w14:ligatures w14:val="standardContextual"/>
        </w:rPr>
        <w:t>. Przedmiot umowy</w:t>
      </w:r>
    </w:p>
    <w:p w14:paraId="7EB39233" w14:textId="511C2969" w:rsidR="000435E4" w:rsidRPr="007F2FB7" w:rsidRDefault="000435E4" w:rsidP="007F2FB7">
      <w:pPr>
        <w:spacing w:before="0" w:after="0" w:line="240" w:lineRule="auto"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7F2FB7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Przedmiotem niniejszej umowy jest określenie zasad zachowania poufności informacji </w:t>
      </w:r>
      <w:r w:rsidR="007F2FB7" w:rsidRPr="005A4375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pozyskanych przez Wykonawcę</w:t>
      </w:r>
      <w:r w:rsidR="007F2FB7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 w jakiejkolwiek formie, </w:t>
      </w:r>
      <w:r w:rsidRPr="007F2FB7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w zwią</w:t>
      </w:r>
      <w:bookmarkStart w:id="1" w:name="_GoBack"/>
      <w:bookmarkEnd w:id="1"/>
      <w:r w:rsidRPr="007F2FB7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zku </w:t>
      </w:r>
      <w:r w:rsidR="00344A99" w:rsidRPr="007F2FB7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z realizacją zamówienia pn.:</w:t>
      </w:r>
      <w:r w:rsidR="00344A99" w:rsidRPr="00344A99">
        <w:t xml:space="preserve"> </w:t>
      </w:r>
      <w:r w:rsidR="00344A99" w:rsidRPr="007F2FB7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Wzmocnienie odporności na </w:t>
      </w:r>
      <w:proofErr w:type="spellStart"/>
      <w:r w:rsidR="00344A99" w:rsidRPr="007F2FB7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cyberzagrożenia</w:t>
      </w:r>
      <w:proofErr w:type="spellEnd"/>
      <w:r w:rsidR="00344A99" w:rsidRPr="007F2FB7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 w Gminnym Zakładzie Gospodarki Komunalnej w Mińsku Mazowieckim</w:t>
      </w:r>
      <w:r w:rsidRPr="007F2FB7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, w szczególności:</w:t>
      </w:r>
    </w:p>
    <w:p w14:paraId="69F5675B" w14:textId="77777777" w:rsidR="000435E4" w:rsidRDefault="000435E4" w:rsidP="007E68FA">
      <w:pPr>
        <w:pStyle w:val="Akapitzlist"/>
        <w:numPr>
          <w:ilvl w:val="0"/>
          <w:numId w:val="18"/>
        </w:numPr>
        <w:spacing w:before="0" w:after="0" w:line="240" w:lineRule="auto"/>
        <w:contextualSpacing w:val="0"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niejawnej części OPZ,</w:t>
      </w:r>
    </w:p>
    <w:p w14:paraId="54E05971" w14:textId="6902B066" w:rsidR="000435E4" w:rsidRPr="007F2FB7" w:rsidRDefault="000435E4" w:rsidP="007F2FB7">
      <w:pPr>
        <w:pStyle w:val="Akapitzlist"/>
        <w:numPr>
          <w:ilvl w:val="0"/>
          <w:numId w:val="18"/>
        </w:numPr>
        <w:spacing w:before="0" w:after="0" w:line="240" w:lineRule="auto"/>
        <w:contextualSpacing w:val="0"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0435E4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informacji dotyczących systemów IT/OT, </w:t>
      </w:r>
      <w:proofErr w:type="spellStart"/>
      <w:r w:rsidRPr="000435E4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cyberbezpieczeństwa</w:t>
      </w:r>
      <w:proofErr w:type="spellEnd"/>
      <w:r w:rsidRPr="000435E4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, architektury systemów oraz </w:t>
      </w:r>
      <w:r w:rsidR="007F2FB7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zastosowanych zabezpieczeń</w:t>
      </w:r>
      <w:r w:rsidRPr="007F2FB7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. </w:t>
      </w:r>
    </w:p>
    <w:p w14:paraId="6CA6559A" w14:textId="77777777" w:rsidR="00F81205" w:rsidRPr="000435E4" w:rsidRDefault="00F81205" w:rsidP="007E68FA">
      <w:pPr>
        <w:pStyle w:val="Akapitzlist"/>
        <w:spacing w:before="0" w:after="0" w:line="240" w:lineRule="auto"/>
        <w:ind w:left="0"/>
        <w:contextualSpacing w:val="0"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</w:p>
    <w:p w14:paraId="0F2972E1" w14:textId="77777777" w:rsidR="000435E4" w:rsidRPr="000435E4" w:rsidRDefault="000435E4" w:rsidP="007E68FA">
      <w:pPr>
        <w:spacing w:before="0" w:after="0" w:line="240" w:lineRule="auto"/>
        <w:jc w:val="center"/>
        <w:rPr>
          <w:rFonts w:ascii="Arial" w:eastAsia="Aptos" w:hAnsi="Arial" w:cs="Arial"/>
          <w:b/>
          <w:bCs/>
          <w:kern w:val="2"/>
          <w:sz w:val="22"/>
          <w:szCs w:val="22"/>
          <w14:ligatures w14:val="standardContextual"/>
        </w:rPr>
      </w:pPr>
      <w:r w:rsidRPr="000435E4">
        <w:rPr>
          <w:rFonts w:ascii="Arial" w:eastAsia="Aptos" w:hAnsi="Arial" w:cs="Arial"/>
          <w:b/>
          <w:bCs/>
          <w:kern w:val="2"/>
          <w:sz w:val="22"/>
          <w:szCs w:val="22"/>
          <w14:ligatures w14:val="standardContextual"/>
        </w:rPr>
        <w:t>§2. Poufność</w:t>
      </w:r>
    </w:p>
    <w:p w14:paraId="117633EC" w14:textId="401BED36" w:rsidR="00160377" w:rsidRDefault="00160377" w:rsidP="007E68FA">
      <w:pPr>
        <w:pStyle w:val="Akapitzlist"/>
        <w:numPr>
          <w:ilvl w:val="0"/>
          <w:numId w:val="20"/>
        </w:numPr>
        <w:spacing w:before="0" w:after="0" w:line="240" w:lineRule="auto"/>
        <w:ind w:left="284"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Wykonawca</w:t>
      </w:r>
      <w:r w:rsidR="000435E4" w:rsidRPr="00160377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 zobowiązuje się nie ujawniać, nie udostępniać ani nie wykorzystywać treści wskazanych w §1 w innym celu niż związany z przygotowaniem lub realizacją Oferty lub Zamówienia, bez uprzedniej pisemnej zgody Zamawiającego.</w:t>
      </w:r>
    </w:p>
    <w:p w14:paraId="22317E43" w14:textId="6327D12F" w:rsidR="00AC0444" w:rsidRDefault="00AC0444" w:rsidP="007E68FA">
      <w:pPr>
        <w:pStyle w:val="Akapitzlist"/>
        <w:numPr>
          <w:ilvl w:val="0"/>
          <w:numId w:val="20"/>
        </w:numPr>
        <w:spacing w:before="0" w:after="0" w:line="240" w:lineRule="auto"/>
        <w:ind w:left="284"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AC0444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Informacje poufne nie mogą być przekazywane osobom trzecim ani wykorzystywane w sposób mogący narazić bezpieczeństwo infrastruktury krytycznej, systemów informatycznych lub danych.</w:t>
      </w:r>
    </w:p>
    <w:p w14:paraId="4F2CB3AF" w14:textId="6C39BAA6" w:rsidR="000435E4" w:rsidRDefault="000435E4" w:rsidP="007E68FA">
      <w:pPr>
        <w:pStyle w:val="Akapitzlist"/>
        <w:numPr>
          <w:ilvl w:val="0"/>
          <w:numId w:val="20"/>
        </w:numPr>
        <w:spacing w:before="0" w:after="0" w:line="240" w:lineRule="auto"/>
        <w:ind w:left="284"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160377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Obowiązek poufności dotyczy również pracowników</w:t>
      </w:r>
      <w:r w:rsidR="00160377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,</w:t>
      </w:r>
      <w:r w:rsidRPr="00160377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 współpracowników</w:t>
      </w:r>
      <w:r w:rsidR="00160377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 i podwykonawców</w:t>
      </w:r>
      <w:r w:rsidRPr="00160377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 </w:t>
      </w:r>
      <w:r w:rsidR="00160377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Wykonawcy</w:t>
      </w:r>
      <w:r w:rsidRPr="00160377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.</w:t>
      </w:r>
    </w:p>
    <w:p w14:paraId="36CEA7D7" w14:textId="5D12BAC3" w:rsidR="00160377" w:rsidRDefault="00160377" w:rsidP="007E68FA">
      <w:pPr>
        <w:pStyle w:val="Akapitzlist"/>
        <w:numPr>
          <w:ilvl w:val="0"/>
          <w:numId w:val="20"/>
        </w:numPr>
        <w:spacing w:before="0" w:after="0" w:line="240" w:lineRule="auto"/>
        <w:ind w:left="284"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Wykonawca</w:t>
      </w:r>
      <w:r w:rsidRPr="000435E4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 zobowiązuje się do stosowania adekwatnych środków organizacyjnych i</w:t>
      </w:r>
      <w:r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 </w:t>
      </w:r>
      <w:r w:rsidRPr="000435E4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technicznych w celu ochrony informacji poufnych.</w:t>
      </w:r>
    </w:p>
    <w:p w14:paraId="442EDA66" w14:textId="77777777" w:rsidR="00F81205" w:rsidRDefault="00F81205" w:rsidP="00F81205">
      <w:pPr>
        <w:pStyle w:val="Akapitzlist"/>
        <w:spacing w:before="0" w:after="0" w:line="240" w:lineRule="auto"/>
        <w:ind w:left="284"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</w:p>
    <w:p w14:paraId="7EBCE272" w14:textId="77777777" w:rsidR="00160377" w:rsidRPr="00160377" w:rsidRDefault="00160377" w:rsidP="007E68FA">
      <w:pPr>
        <w:spacing w:before="0" w:after="0" w:line="240" w:lineRule="auto"/>
        <w:jc w:val="center"/>
        <w:rPr>
          <w:rFonts w:ascii="Arial" w:eastAsia="Aptos" w:hAnsi="Arial" w:cs="Arial"/>
          <w:b/>
          <w:bCs/>
          <w:kern w:val="2"/>
          <w:sz w:val="22"/>
          <w:szCs w:val="22"/>
          <w14:ligatures w14:val="standardContextual"/>
        </w:rPr>
      </w:pPr>
      <w:r w:rsidRPr="00160377">
        <w:rPr>
          <w:rFonts w:ascii="Arial" w:eastAsia="Aptos" w:hAnsi="Arial" w:cs="Arial"/>
          <w:b/>
          <w:bCs/>
          <w:kern w:val="2"/>
          <w:sz w:val="22"/>
          <w:szCs w:val="22"/>
          <w14:ligatures w14:val="standardContextual"/>
        </w:rPr>
        <w:t>§3. Dopuszczalne ujawnienia</w:t>
      </w:r>
    </w:p>
    <w:p w14:paraId="7EDED793" w14:textId="2F057A70" w:rsidR="00160377" w:rsidRPr="00160377" w:rsidRDefault="00160377" w:rsidP="007E68FA">
      <w:pPr>
        <w:pStyle w:val="Akapitzlist"/>
        <w:numPr>
          <w:ilvl w:val="0"/>
          <w:numId w:val="21"/>
        </w:numPr>
        <w:spacing w:before="0" w:after="0" w:line="240" w:lineRule="auto"/>
        <w:ind w:left="284"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160377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Obowiązek zachowania poufności nie dotyczy informacji, które:</w:t>
      </w:r>
    </w:p>
    <w:p w14:paraId="46011664" w14:textId="468B204A" w:rsidR="00160377" w:rsidRPr="00160377" w:rsidRDefault="00160377" w:rsidP="007E68FA">
      <w:pPr>
        <w:pStyle w:val="Akapitzlist"/>
        <w:numPr>
          <w:ilvl w:val="0"/>
          <w:numId w:val="22"/>
        </w:numPr>
        <w:spacing w:before="0" w:after="0" w:line="240" w:lineRule="auto"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160377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są publicznie dostępne zgodnie z przepisami prawa,</w:t>
      </w:r>
    </w:p>
    <w:p w14:paraId="32C4DB10" w14:textId="01953C1F" w:rsidR="00160377" w:rsidRPr="00160377" w:rsidRDefault="00160377" w:rsidP="007E68FA">
      <w:pPr>
        <w:pStyle w:val="Akapitzlist"/>
        <w:numPr>
          <w:ilvl w:val="0"/>
          <w:numId w:val="22"/>
        </w:numPr>
        <w:spacing w:before="0" w:after="0" w:line="240" w:lineRule="auto"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160377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podlegają ujawnieniu na podstawie obowiązujących przepisów prawa,</w:t>
      </w:r>
    </w:p>
    <w:p w14:paraId="081380D5" w14:textId="762565D8" w:rsidR="00160377" w:rsidRDefault="00160377" w:rsidP="007E68FA">
      <w:pPr>
        <w:pStyle w:val="Akapitzlist"/>
        <w:numPr>
          <w:ilvl w:val="0"/>
          <w:numId w:val="22"/>
        </w:numPr>
        <w:spacing w:before="0" w:after="0" w:line="240" w:lineRule="auto"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160377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są przekazywane uprawnionym podmiotom kontrolnym, w szczególności instytucji finansującej, instytucji pośredniczącej, NIK, audytorom lub innym organom uprawnionym do kontroli </w:t>
      </w:r>
      <w:r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P</w:t>
      </w:r>
      <w:r w:rsidRPr="00160377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rojektu</w:t>
      </w:r>
      <w:r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 grantowego</w:t>
      </w:r>
      <w:r w:rsidRPr="00160377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.</w:t>
      </w:r>
    </w:p>
    <w:p w14:paraId="547D52CB" w14:textId="77777777" w:rsidR="00F81205" w:rsidRPr="00160377" w:rsidRDefault="00F81205" w:rsidP="00F81205">
      <w:pPr>
        <w:pStyle w:val="Akapitzlist"/>
        <w:spacing w:before="0" w:after="0" w:line="240" w:lineRule="auto"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</w:p>
    <w:p w14:paraId="7EA7ABEC" w14:textId="6C6F9A19" w:rsidR="000435E4" w:rsidRPr="00160377" w:rsidRDefault="000435E4" w:rsidP="007E68FA">
      <w:pPr>
        <w:spacing w:before="0" w:after="0" w:line="240" w:lineRule="auto"/>
        <w:jc w:val="center"/>
        <w:rPr>
          <w:rFonts w:ascii="Arial" w:eastAsia="Aptos" w:hAnsi="Arial" w:cs="Arial"/>
          <w:b/>
          <w:bCs/>
          <w:kern w:val="2"/>
          <w:sz w:val="22"/>
          <w:szCs w:val="22"/>
          <w14:ligatures w14:val="standardContextual"/>
        </w:rPr>
      </w:pPr>
      <w:r w:rsidRPr="00160377">
        <w:rPr>
          <w:rFonts w:ascii="Arial" w:eastAsia="Aptos" w:hAnsi="Arial" w:cs="Arial"/>
          <w:b/>
          <w:bCs/>
          <w:kern w:val="2"/>
          <w:sz w:val="22"/>
          <w:szCs w:val="22"/>
          <w14:ligatures w14:val="standardContextual"/>
        </w:rPr>
        <w:t>§</w:t>
      </w:r>
      <w:r w:rsidR="00160377">
        <w:rPr>
          <w:rFonts w:ascii="Arial" w:eastAsia="Aptos" w:hAnsi="Arial" w:cs="Arial"/>
          <w:b/>
          <w:bCs/>
          <w:kern w:val="2"/>
          <w:sz w:val="22"/>
          <w:szCs w:val="22"/>
          <w14:ligatures w14:val="standardContextual"/>
        </w:rPr>
        <w:t>4</w:t>
      </w:r>
      <w:r w:rsidRPr="00160377">
        <w:rPr>
          <w:rFonts w:ascii="Arial" w:eastAsia="Aptos" w:hAnsi="Arial" w:cs="Arial"/>
          <w:b/>
          <w:bCs/>
          <w:kern w:val="2"/>
          <w:sz w:val="22"/>
          <w:szCs w:val="22"/>
          <w14:ligatures w14:val="standardContextual"/>
        </w:rPr>
        <w:t>. Czas obowiązywania</w:t>
      </w:r>
    </w:p>
    <w:p w14:paraId="36C1E3CC" w14:textId="34C2E6FF" w:rsidR="00AC0444" w:rsidRDefault="00F81205" w:rsidP="00F81205">
      <w:pPr>
        <w:pStyle w:val="Akapitzlist"/>
        <w:spacing w:before="0" w:after="0" w:line="240" w:lineRule="auto"/>
        <w:ind w:left="284"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Wykonawca zobowiązany jest do </w:t>
      </w:r>
      <w:r w:rsidR="00160377" w:rsidRPr="00160377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zachowania poufności </w:t>
      </w:r>
      <w:r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bezterminowo.</w:t>
      </w:r>
      <w:r w:rsidR="00AC0444">
        <w:rPr>
          <w:rFonts w:ascii="Arial" w:eastAsia="Aptos" w:hAnsi="Arial" w:cs="Arial"/>
          <w:kern w:val="2"/>
          <w:sz w:val="22"/>
          <w:szCs w:val="22"/>
          <w14:ligatures w14:val="standardContextual"/>
        </w:rPr>
        <w:br w:type="page"/>
      </w:r>
    </w:p>
    <w:p w14:paraId="18B0A0D6" w14:textId="29D2096C" w:rsidR="00160377" w:rsidRPr="00160377" w:rsidRDefault="00160377" w:rsidP="00160377">
      <w:pPr>
        <w:spacing w:before="0" w:after="120" w:line="288" w:lineRule="auto"/>
        <w:jc w:val="center"/>
        <w:rPr>
          <w:rFonts w:ascii="Arial" w:eastAsia="Aptos" w:hAnsi="Arial" w:cs="Arial"/>
          <w:b/>
          <w:bCs/>
          <w:kern w:val="2"/>
          <w:sz w:val="22"/>
          <w:szCs w:val="22"/>
          <w14:ligatures w14:val="standardContextual"/>
        </w:rPr>
      </w:pPr>
      <w:r w:rsidRPr="00160377">
        <w:rPr>
          <w:rFonts w:ascii="Arial" w:eastAsia="Aptos" w:hAnsi="Arial" w:cs="Arial"/>
          <w:b/>
          <w:bCs/>
          <w:kern w:val="2"/>
          <w:sz w:val="22"/>
          <w:szCs w:val="22"/>
          <w14:ligatures w14:val="standardContextual"/>
        </w:rPr>
        <w:lastRenderedPageBreak/>
        <w:t>§</w:t>
      </w:r>
      <w:r>
        <w:rPr>
          <w:rFonts w:ascii="Arial" w:eastAsia="Aptos" w:hAnsi="Arial" w:cs="Arial"/>
          <w:b/>
          <w:bCs/>
          <w:kern w:val="2"/>
          <w:sz w:val="22"/>
          <w:szCs w:val="22"/>
          <w14:ligatures w14:val="standardContextual"/>
        </w:rPr>
        <w:t>5</w:t>
      </w:r>
      <w:r w:rsidRPr="00160377">
        <w:rPr>
          <w:rFonts w:ascii="Arial" w:eastAsia="Aptos" w:hAnsi="Arial" w:cs="Arial"/>
          <w:b/>
          <w:bCs/>
          <w:kern w:val="2"/>
          <w:sz w:val="22"/>
          <w:szCs w:val="22"/>
          <w14:ligatures w14:val="standardContextual"/>
        </w:rPr>
        <w:t>. Kary umowne</w:t>
      </w:r>
    </w:p>
    <w:p w14:paraId="4CBFB4D6" w14:textId="705EDA4A" w:rsidR="00160377" w:rsidRPr="00160377" w:rsidRDefault="00160377" w:rsidP="00160377">
      <w:pPr>
        <w:pStyle w:val="Akapitzlist"/>
        <w:numPr>
          <w:ilvl w:val="0"/>
          <w:numId w:val="25"/>
        </w:numPr>
        <w:spacing w:before="0" w:after="120" w:line="288" w:lineRule="auto"/>
        <w:ind w:left="284"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160377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W przypadku zawinionego naruszenia obowiązku poufności Wykonawca zapłaci karę umowną w</w:t>
      </w:r>
      <w:r w:rsidR="00AC0444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 </w:t>
      </w:r>
      <w:r w:rsidR="00F81205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kwocie 1 000 000 zł (jed</w:t>
      </w:r>
      <w:r w:rsidR="00463FD3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n</w:t>
      </w:r>
      <w:r w:rsidR="00F81205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ego</w:t>
      </w:r>
      <w:r w:rsidR="00463FD3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 milion</w:t>
      </w:r>
      <w:r w:rsidR="00F81205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a złotych</w:t>
      </w:r>
      <w:r w:rsidR="00463FD3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) </w:t>
      </w:r>
      <w:r w:rsidRPr="00160377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za każde stwierdzone naruszenie.</w:t>
      </w:r>
    </w:p>
    <w:p w14:paraId="5EBFBB22" w14:textId="77777777" w:rsidR="00AC0444" w:rsidRDefault="00160377" w:rsidP="00160377">
      <w:pPr>
        <w:pStyle w:val="Akapitzlist"/>
        <w:numPr>
          <w:ilvl w:val="0"/>
          <w:numId w:val="25"/>
        </w:numPr>
        <w:spacing w:before="0" w:after="120" w:line="288" w:lineRule="auto"/>
        <w:ind w:left="284"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AC0444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Zapłata kary umownej nie wyłącza prawa dochodzenia odszkodowania uzupełniającego na zasadach ogólnych, jeżeli szkoda przewyższa wysokość kary umownej.</w:t>
      </w:r>
    </w:p>
    <w:p w14:paraId="34AB7DA0" w14:textId="1F92D345" w:rsidR="00160377" w:rsidRDefault="00160377" w:rsidP="00160377">
      <w:pPr>
        <w:pStyle w:val="Akapitzlist"/>
        <w:numPr>
          <w:ilvl w:val="0"/>
          <w:numId w:val="25"/>
        </w:numPr>
        <w:spacing w:before="0" w:after="120" w:line="288" w:lineRule="auto"/>
        <w:ind w:left="284"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AC0444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Kara umowna jest płatna w terminie 14 dni od dnia doręczenia wezwania do zapłaty.</w:t>
      </w:r>
    </w:p>
    <w:p w14:paraId="66DE2A7B" w14:textId="77777777" w:rsidR="00F81205" w:rsidRPr="00AC0444" w:rsidRDefault="00F81205" w:rsidP="00F81205">
      <w:pPr>
        <w:pStyle w:val="Akapitzlist"/>
        <w:spacing w:before="0" w:after="120" w:line="288" w:lineRule="auto"/>
        <w:ind w:left="284"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</w:p>
    <w:p w14:paraId="6A91BD47" w14:textId="53B1EB9D" w:rsidR="00AC0444" w:rsidRPr="00AC0444" w:rsidRDefault="00AC0444" w:rsidP="00AC0444">
      <w:pPr>
        <w:spacing w:before="0" w:after="120" w:line="288" w:lineRule="auto"/>
        <w:jc w:val="center"/>
        <w:rPr>
          <w:rFonts w:ascii="Arial" w:eastAsia="Aptos" w:hAnsi="Arial" w:cs="Arial"/>
          <w:b/>
          <w:bCs/>
          <w:kern w:val="2"/>
          <w:sz w:val="22"/>
          <w:szCs w:val="22"/>
          <w14:ligatures w14:val="standardContextual"/>
        </w:rPr>
      </w:pPr>
      <w:r w:rsidRPr="00AC0444">
        <w:rPr>
          <w:rFonts w:ascii="Arial" w:eastAsia="Aptos" w:hAnsi="Arial" w:cs="Arial"/>
          <w:b/>
          <w:bCs/>
          <w:kern w:val="2"/>
          <w:sz w:val="22"/>
          <w:szCs w:val="22"/>
          <w14:ligatures w14:val="standardContextual"/>
        </w:rPr>
        <w:t>§6. Postanowienia końcowe</w:t>
      </w:r>
    </w:p>
    <w:p w14:paraId="2C407035" w14:textId="470E4347" w:rsidR="00AC0444" w:rsidRDefault="00AC0444" w:rsidP="00AC0444">
      <w:pPr>
        <w:pStyle w:val="Akapitzlist"/>
        <w:numPr>
          <w:ilvl w:val="0"/>
          <w:numId w:val="26"/>
        </w:numPr>
        <w:spacing w:before="0" w:after="120" w:line="288" w:lineRule="auto"/>
        <w:ind w:left="284"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AC0444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Postanowienia umowy nie ograniczają uprawnień instytucji finansującej ani innych </w:t>
      </w:r>
      <w:r w:rsidR="00D6270E" w:rsidRPr="00AC0444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organów </w:t>
      </w:r>
      <w:r w:rsidRPr="00AC0444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uprawnionych do kontroli, audytu lub wglądu w dokumentację projektu.</w:t>
      </w:r>
    </w:p>
    <w:p w14:paraId="08AE7CFB" w14:textId="77777777" w:rsidR="00AC0444" w:rsidRDefault="00AC0444" w:rsidP="00AC0444">
      <w:pPr>
        <w:pStyle w:val="Akapitzlist"/>
        <w:numPr>
          <w:ilvl w:val="0"/>
          <w:numId w:val="26"/>
        </w:numPr>
        <w:spacing w:before="0" w:after="120" w:line="288" w:lineRule="auto"/>
        <w:ind w:left="284"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AC0444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W sprawach nieuregulowanych niniejszą umową zastosowanie mają przepisy prawa polskiego.</w:t>
      </w:r>
    </w:p>
    <w:p w14:paraId="4BA59585" w14:textId="42DBE095" w:rsidR="00344A99" w:rsidRPr="00344A99" w:rsidRDefault="00AC0444" w:rsidP="00344A99">
      <w:pPr>
        <w:pStyle w:val="Akapitzlist"/>
        <w:numPr>
          <w:ilvl w:val="0"/>
          <w:numId w:val="26"/>
        </w:numPr>
        <w:spacing w:line="288" w:lineRule="auto"/>
        <w:ind w:left="284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F81205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Umowę sporządzono w dwóch jednobrzmiących egzemplarzach, po jednym dla każdej ze Stron.</w:t>
      </w:r>
      <w:r w:rsidR="00344A99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 </w:t>
      </w:r>
      <w:r w:rsidR="00344A99" w:rsidRPr="00344A99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W przypadku zawarcia Umowy w formie elektronicznej przy użyciu kwalifikowanych podpisów elektronicznych</w:t>
      </w:r>
      <w:r w:rsidR="00344A99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,</w:t>
      </w:r>
      <w:r w:rsidR="00344A99" w:rsidRPr="00344A99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 Umowa zostanie zawarta z chwilą złożenia ostatniego z podpisów elektronicznych stosownie do wskazania znacznika czasu ujawnionego w szczegółach dokumentu zawartego w postaci elektronicznej.</w:t>
      </w:r>
    </w:p>
    <w:p w14:paraId="47989D9D" w14:textId="0D332DC4" w:rsidR="00AC0444" w:rsidRPr="00F81205" w:rsidRDefault="00AC0444" w:rsidP="00344A99">
      <w:pPr>
        <w:pStyle w:val="Akapitzlist"/>
        <w:spacing w:before="0" w:after="120" w:line="288" w:lineRule="auto"/>
        <w:ind w:left="284"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</w:p>
    <w:p w14:paraId="61A6DBF6" w14:textId="77777777" w:rsidR="00AC0444" w:rsidRDefault="00AC0444" w:rsidP="000435E4">
      <w:pPr>
        <w:spacing w:before="0" w:after="120" w:line="288" w:lineRule="auto"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</w:p>
    <w:sectPr w:rsidR="00AC0444" w:rsidSect="00142CAE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4466A1" w14:textId="77777777" w:rsidR="00C40900" w:rsidRDefault="00C40900">
      <w:r>
        <w:separator/>
      </w:r>
    </w:p>
  </w:endnote>
  <w:endnote w:type="continuationSeparator" w:id="0">
    <w:p w14:paraId="7012B1DF" w14:textId="77777777" w:rsidR="00C40900" w:rsidRDefault="00C40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7260293"/>
      <w:docPartObj>
        <w:docPartGallery w:val="Page Numbers (Bottom of Page)"/>
        <w:docPartUnique/>
      </w:docPartObj>
    </w:sdtPr>
    <w:sdtEndPr/>
    <w:sdtContent>
      <w:p w14:paraId="4B7B23C0" w14:textId="20F65396" w:rsidR="00344A99" w:rsidRDefault="00344A99" w:rsidP="00344A99">
        <w:pPr>
          <w:pStyle w:val="Stopka"/>
          <w:spacing w:before="0" w:after="0" w:line="240" w:lineRule="auto"/>
          <w:jc w:val="center"/>
        </w:pPr>
        <w:r w:rsidRPr="00344A99">
          <w:rPr>
            <w:rFonts w:ascii="Aptos" w:hAnsi="Aptos" w:cs="Aptos"/>
            <w:noProof/>
            <w:color w:val="474747"/>
            <w:sz w:val="10"/>
            <w:szCs w:val="10"/>
            <w:lang w:eastAsia="pl-PL"/>
          </w:rPr>
          <w:drawing>
            <wp:inline distT="0" distB="0" distL="0" distR="0" wp14:anchorId="24F152A6" wp14:editId="58FC63C6">
              <wp:extent cx="4434840" cy="335280"/>
              <wp:effectExtent l="0" t="0" r="0" b="762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23016" b="222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3484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  <w:p w14:paraId="0AD97E6A" w14:textId="35E47BC0" w:rsidR="00C24F21" w:rsidRPr="00344A99" w:rsidRDefault="00344A99" w:rsidP="00344A99">
        <w:pPr>
          <w:pStyle w:val="Stopka"/>
          <w:spacing w:before="0" w:after="0" w:line="240" w:lineRule="aut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375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44BA0" w14:textId="4B3B0E86" w:rsidR="00760990" w:rsidRPr="00142CAE" w:rsidRDefault="00142CAE" w:rsidP="00142CAE">
    <w:pPr>
      <w:pStyle w:val="Stopka"/>
      <w:tabs>
        <w:tab w:val="right" w:pos="9720"/>
      </w:tabs>
      <w:jc w:val="center"/>
      <w:rPr>
        <w:rFonts w:ascii="Aptos" w:hAnsi="Aptos" w:cs="Aptos"/>
        <w:color w:val="646464"/>
        <w:sz w:val="10"/>
        <w:szCs w:val="10"/>
      </w:rPr>
    </w:pPr>
    <w:r w:rsidRPr="00142CAE">
      <w:rPr>
        <w:rFonts w:ascii="Aptos" w:hAnsi="Aptos" w:cs="Aptos"/>
        <w:noProof/>
        <w:color w:val="474747"/>
        <w:sz w:val="10"/>
        <w:szCs w:val="10"/>
        <w:lang w:eastAsia="pl-PL"/>
      </w:rPr>
      <w:drawing>
        <wp:inline distT="0" distB="0" distL="0" distR="0" wp14:anchorId="38C0EB39" wp14:editId="5C0CBD40">
          <wp:extent cx="4434840" cy="335280"/>
          <wp:effectExtent l="0" t="0" r="0" b="7620"/>
          <wp:docPr id="2685795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016" b="2222"/>
                  <a:stretch>
                    <a:fillRect/>
                  </a:stretch>
                </pic:blipFill>
                <pic:spPr bwMode="auto">
                  <a:xfrm>
                    <a:off x="0" y="0"/>
                    <a:ext cx="443484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A3367B" w14:textId="77777777" w:rsidR="00C40900" w:rsidRDefault="00C40900">
      <w:r>
        <w:separator/>
      </w:r>
    </w:p>
  </w:footnote>
  <w:footnote w:type="continuationSeparator" w:id="0">
    <w:p w14:paraId="0F5064E4" w14:textId="77777777" w:rsidR="00C40900" w:rsidRDefault="00C40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465DA7" w14:textId="5EDBEB1D" w:rsidR="00C41A18" w:rsidRDefault="00C41A18">
    <w:pPr>
      <w:pStyle w:val="Nagwek"/>
    </w:pPr>
    <w:r>
      <w:rPr>
        <w:noProof/>
        <w:lang w:eastAsia="pl-PL"/>
      </w:rPr>
      <w:drawing>
        <wp:inline distT="0" distB="0" distL="0" distR="0" wp14:anchorId="0A1C5D8B" wp14:editId="3278980C">
          <wp:extent cx="1928267" cy="557100"/>
          <wp:effectExtent l="0" t="0" r="0" b="0"/>
          <wp:docPr id="54857575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000015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9" b="1669"/>
                  <a:stretch>
                    <a:fillRect/>
                  </a:stretch>
                </pic:blipFill>
                <pic:spPr bwMode="auto">
                  <a:xfrm>
                    <a:off x="0" y="0"/>
                    <a:ext cx="1928267" cy="55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2FF5F" w14:textId="0B8ECFCF" w:rsidR="00760990" w:rsidRDefault="00142CAE" w:rsidP="00FF1DDF">
    <w:pPr>
      <w:pStyle w:val="Nagwek"/>
      <w:tabs>
        <w:tab w:val="left" w:pos="3686"/>
      </w:tabs>
    </w:pPr>
    <w:r>
      <w:rPr>
        <w:noProof/>
        <w:lang w:eastAsia="pl-PL"/>
      </w:rPr>
      <w:drawing>
        <wp:inline distT="0" distB="0" distL="0" distR="0" wp14:anchorId="0C40FA97" wp14:editId="00C6F379">
          <wp:extent cx="1928267" cy="557100"/>
          <wp:effectExtent l="0" t="0" r="0" b="0"/>
          <wp:docPr id="412408122" name="Obraz 3" descr="Obraz zawierający Czcionka, Grafi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200303" name="Obraz 3" descr="Obraz zawierający Czcionka, Grafi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9" b="1669"/>
                  <a:stretch>
                    <a:fillRect/>
                  </a:stretch>
                </pic:blipFill>
                <pic:spPr bwMode="auto">
                  <a:xfrm>
                    <a:off x="0" y="0"/>
                    <a:ext cx="1928267" cy="55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2DA5"/>
    <w:multiLevelType w:val="hybridMultilevel"/>
    <w:tmpl w:val="BEF66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E2E93"/>
    <w:multiLevelType w:val="hybridMultilevel"/>
    <w:tmpl w:val="E118D2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707284B"/>
    <w:multiLevelType w:val="hybridMultilevel"/>
    <w:tmpl w:val="09A2062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1A1F4624"/>
    <w:multiLevelType w:val="hybridMultilevel"/>
    <w:tmpl w:val="C1AC63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E10370"/>
    <w:multiLevelType w:val="hybridMultilevel"/>
    <w:tmpl w:val="BEF662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AD3070"/>
    <w:multiLevelType w:val="hybridMultilevel"/>
    <w:tmpl w:val="FE3878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24293A"/>
    <w:multiLevelType w:val="hybridMultilevel"/>
    <w:tmpl w:val="3FD2E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2B0CBD"/>
    <w:multiLevelType w:val="hybridMultilevel"/>
    <w:tmpl w:val="DFF0B9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E624F2"/>
    <w:multiLevelType w:val="hybridMultilevel"/>
    <w:tmpl w:val="0BDC41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594E0F"/>
    <w:multiLevelType w:val="hybridMultilevel"/>
    <w:tmpl w:val="220685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0"/>
  </w:num>
  <w:num w:numId="5">
    <w:abstractNumId w:val="25"/>
  </w:num>
  <w:num w:numId="6">
    <w:abstractNumId w:val="21"/>
  </w:num>
  <w:num w:numId="7">
    <w:abstractNumId w:val="24"/>
  </w:num>
  <w:num w:numId="8">
    <w:abstractNumId w:val="1"/>
  </w:num>
  <w:num w:numId="9">
    <w:abstractNumId w:val="2"/>
  </w:num>
  <w:num w:numId="10">
    <w:abstractNumId w:val="20"/>
  </w:num>
  <w:num w:numId="11">
    <w:abstractNumId w:val="12"/>
  </w:num>
  <w:num w:numId="12">
    <w:abstractNumId w:val="26"/>
  </w:num>
  <w:num w:numId="13">
    <w:abstractNumId w:val="19"/>
  </w:num>
  <w:num w:numId="14">
    <w:abstractNumId w:val="11"/>
  </w:num>
  <w:num w:numId="15">
    <w:abstractNumId w:val="9"/>
  </w:num>
  <w:num w:numId="16">
    <w:abstractNumId w:val="8"/>
  </w:num>
  <w:num w:numId="17">
    <w:abstractNumId w:val="16"/>
  </w:num>
  <w:num w:numId="18">
    <w:abstractNumId w:val="5"/>
  </w:num>
  <w:num w:numId="19">
    <w:abstractNumId w:val="0"/>
  </w:num>
  <w:num w:numId="20">
    <w:abstractNumId w:val="22"/>
  </w:num>
  <w:num w:numId="21">
    <w:abstractNumId w:val="3"/>
  </w:num>
  <w:num w:numId="22">
    <w:abstractNumId w:val="18"/>
  </w:num>
  <w:num w:numId="23">
    <w:abstractNumId w:val="23"/>
  </w:num>
  <w:num w:numId="24">
    <w:abstractNumId w:val="14"/>
  </w:num>
  <w:num w:numId="25">
    <w:abstractNumId w:val="17"/>
  </w:num>
  <w:num w:numId="26">
    <w:abstractNumId w:val="13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2E2"/>
    <w:rsid w:val="00010FC6"/>
    <w:rsid w:val="000435E4"/>
    <w:rsid w:val="0004603C"/>
    <w:rsid w:val="00065C40"/>
    <w:rsid w:val="00094EF6"/>
    <w:rsid w:val="000A73E2"/>
    <w:rsid w:val="000E21EF"/>
    <w:rsid w:val="00100D7A"/>
    <w:rsid w:val="0010162A"/>
    <w:rsid w:val="00142CAE"/>
    <w:rsid w:val="001561C5"/>
    <w:rsid w:val="00160377"/>
    <w:rsid w:val="00191CDD"/>
    <w:rsid w:val="001E33F1"/>
    <w:rsid w:val="00214307"/>
    <w:rsid w:val="00214800"/>
    <w:rsid w:val="002571F6"/>
    <w:rsid w:val="002B08FC"/>
    <w:rsid w:val="002B092A"/>
    <w:rsid w:val="002B40F4"/>
    <w:rsid w:val="002D66BB"/>
    <w:rsid w:val="002E6BDD"/>
    <w:rsid w:val="002F66E8"/>
    <w:rsid w:val="00310274"/>
    <w:rsid w:val="003134FE"/>
    <w:rsid w:val="003165EB"/>
    <w:rsid w:val="00344A99"/>
    <w:rsid w:val="003816DA"/>
    <w:rsid w:val="00385FFB"/>
    <w:rsid w:val="00412555"/>
    <w:rsid w:val="00463FD3"/>
    <w:rsid w:val="00482EA3"/>
    <w:rsid w:val="004844AD"/>
    <w:rsid w:val="004D3B08"/>
    <w:rsid w:val="004E62F6"/>
    <w:rsid w:val="005115C2"/>
    <w:rsid w:val="005A056A"/>
    <w:rsid w:val="005A4375"/>
    <w:rsid w:val="005B7917"/>
    <w:rsid w:val="005E22E2"/>
    <w:rsid w:val="00670180"/>
    <w:rsid w:val="006760F1"/>
    <w:rsid w:val="006D19B4"/>
    <w:rsid w:val="006E040C"/>
    <w:rsid w:val="007021C9"/>
    <w:rsid w:val="007077F2"/>
    <w:rsid w:val="00735813"/>
    <w:rsid w:val="00760990"/>
    <w:rsid w:val="00761B48"/>
    <w:rsid w:val="00780D75"/>
    <w:rsid w:val="007B227A"/>
    <w:rsid w:val="007E68FA"/>
    <w:rsid w:val="007F2FB7"/>
    <w:rsid w:val="00863D3F"/>
    <w:rsid w:val="0088784C"/>
    <w:rsid w:val="008B6D32"/>
    <w:rsid w:val="008C4DE6"/>
    <w:rsid w:val="008D7C6A"/>
    <w:rsid w:val="00924460"/>
    <w:rsid w:val="009A5797"/>
    <w:rsid w:val="009B56F9"/>
    <w:rsid w:val="009B7B29"/>
    <w:rsid w:val="00A228FA"/>
    <w:rsid w:val="00A25198"/>
    <w:rsid w:val="00A27692"/>
    <w:rsid w:val="00A34049"/>
    <w:rsid w:val="00A40375"/>
    <w:rsid w:val="00A42564"/>
    <w:rsid w:val="00A834F4"/>
    <w:rsid w:val="00A8394D"/>
    <w:rsid w:val="00A955D5"/>
    <w:rsid w:val="00A97B93"/>
    <w:rsid w:val="00AC0444"/>
    <w:rsid w:val="00AD274B"/>
    <w:rsid w:val="00AE404F"/>
    <w:rsid w:val="00AF3CB9"/>
    <w:rsid w:val="00AF4EB4"/>
    <w:rsid w:val="00B066B2"/>
    <w:rsid w:val="00B26735"/>
    <w:rsid w:val="00B371AE"/>
    <w:rsid w:val="00B37C91"/>
    <w:rsid w:val="00B546E9"/>
    <w:rsid w:val="00B615FE"/>
    <w:rsid w:val="00B619ED"/>
    <w:rsid w:val="00B82EF6"/>
    <w:rsid w:val="00BC79CC"/>
    <w:rsid w:val="00BD4C6B"/>
    <w:rsid w:val="00C06AC7"/>
    <w:rsid w:val="00C0733F"/>
    <w:rsid w:val="00C13123"/>
    <w:rsid w:val="00C14A13"/>
    <w:rsid w:val="00C24F21"/>
    <w:rsid w:val="00C3461A"/>
    <w:rsid w:val="00C40900"/>
    <w:rsid w:val="00C41A18"/>
    <w:rsid w:val="00C6529D"/>
    <w:rsid w:val="00C965EE"/>
    <w:rsid w:val="00CA4211"/>
    <w:rsid w:val="00CA518A"/>
    <w:rsid w:val="00CB53C1"/>
    <w:rsid w:val="00CC431D"/>
    <w:rsid w:val="00CF1AB9"/>
    <w:rsid w:val="00D6270E"/>
    <w:rsid w:val="00DC0C56"/>
    <w:rsid w:val="00DD59C4"/>
    <w:rsid w:val="00E12B55"/>
    <w:rsid w:val="00E1663C"/>
    <w:rsid w:val="00E81AAD"/>
    <w:rsid w:val="00EA5546"/>
    <w:rsid w:val="00EB7791"/>
    <w:rsid w:val="00EE312E"/>
    <w:rsid w:val="00F6134F"/>
    <w:rsid w:val="00F753C2"/>
    <w:rsid w:val="00F81205"/>
    <w:rsid w:val="00F8620F"/>
    <w:rsid w:val="00FE3AD8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A5B4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Hyperlink" w:uiPriority="99"/>
    <w:lsdException w:name="Strong" w:semiHidden="0" w:uiPriority="22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435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NormalnyWeb">
    <w:name w:val="Normal (Web)"/>
    <w:basedOn w:val="Normalny"/>
    <w:semiHidden/>
    <w:unhideWhenUsed/>
    <w:rsid w:val="00A27692"/>
    <w:rPr>
      <w:rFonts w:ascii="Times New Roman" w:hAnsi="Times New Roman"/>
    </w:rPr>
  </w:style>
  <w:style w:type="paragraph" w:styleId="Spistreci1">
    <w:name w:val="toc 1"/>
    <w:basedOn w:val="Normalny"/>
    <w:next w:val="Normalny"/>
    <w:autoRedefine/>
    <w:uiPriority w:val="39"/>
    <w:unhideWhenUsed/>
    <w:rsid w:val="00142CAE"/>
    <w:pPr>
      <w:tabs>
        <w:tab w:val="left" w:pos="480"/>
        <w:tab w:val="right" w:leader="dot" w:pos="9062"/>
      </w:tabs>
      <w:spacing w:before="0" w:after="100" w:line="259" w:lineRule="auto"/>
    </w:pPr>
    <w:rPr>
      <w:rFonts w:asciiTheme="minorHAnsi" w:eastAsiaTheme="minorHAnsi" w:hAnsiTheme="minorHAnsi" w:cstheme="minorBidi"/>
      <w:b/>
      <w:bCs/>
      <w:kern w:val="2"/>
      <w:sz w:val="36"/>
      <w:szCs w:val="36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semiHidden/>
    <w:rsid w:val="000435E4"/>
    <w:rPr>
      <w:rFonts w:asciiTheme="majorHAnsi" w:eastAsiaTheme="majorEastAsia" w:hAnsiTheme="majorHAnsi" w:cstheme="majorBidi"/>
      <w:color w:val="1F4D78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Hyperlink" w:uiPriority="99"/>
    <w:lsdException w:name="Strong" w:semiHidden="0" w:uiPriority="22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435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NormalnyWeb">
    <w:name w:val="Normal (Web)"/>
    <w:basedOn w:val="Normalny"/>
    <w:semiHidden/>
    <w:unhideWhenUsed/>
    <w:rsid w:val="00A27692"/>
    <w:rPr>
      <w:rFonts w:ascii="Times New Roman" w:hAnsi="Times New Roman"/>
    </w:rPr>
  </w:style>
  <w:style w:type="paragraph" w:styleId="Spistreci1">
    <w:name w:val="toc 1"/>
    <w:basedOn w:val="Normalny"/>
    <w:next w:val="Normalny"/>
    <w:autoRedefine/>
    <w:uiPriority w:val="39"/>
    <w:unhideWhenUsed/>
    <w:rsid w:val="00142CAE"/>
    <w:pPr>
      <w:tabs>
        <w:tab w:val="left" w:pos="480"/>
        <w:tab w:val="right" w:leader="dot" w:pos="9062"/>
      </w:tabs>
      <w:spacing w:before="0" w:after="100" w:line="259" w:lineRule="auto"/>
    </w:pPr>
    <w:rPr>
      <w:rFonts w:asciiTheme="minorHAnsi" w:eastAsiaTheme="minorHAnsi" w:hAnsiTheme="minorHAnsi" w:cstheme="minorBidi"/>
      <w:b/>
      <w:bCs/>
      <w:kern w:val="2"/>
      <w:sz w:val="36"/>
      <w:szCs w:val="36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semiHidden/>
    <w:rsid w:val="000435E4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2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9ABD30-F064-4BA8-8B35-4A16D1948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466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cp:lastPrinted>2018-03-26T09:55:00Z</cp:lastPrinted>
  <dcterms:created xsi:type="dcterms:W3CDTF">2026-01-07T18:42:00Z</dcterms:created>
  <dcterms:modified xsi:type="dcterms:W3CDTF">2026-04-30T10:52:00Z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